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F22" w:rsidRDefault="003C43B0">
      <w:r>
        <w:t>別紙５</w:t>
      </w:r>
    </w:p>
    <w:p w:rsidR="00836F22" w:rsidRDefault="003C43B0" w:rsidP="003C43B0">
      <w:pPr>
        <w:jc w:val="center"/>
        <w:rPr>
          <w:sz w:val="24"/>
        </w:rPr>
      </w:pPr>
      <w:r w:rsidRPr="003C43B0">
        <w:rPr>
          <w:spacing w:val="240"/>
          <w:sz w:val="24"/>
          <w:fitText w:val="5040" w:id="1937410304"/>
        </w:rPr>
        <w:t>硫</w:t>
      </w:r>
      <w:r w:rsidRPr="003C43B0">
        <w:rPr>
          <w:spacing w:val="240"/>
          <w:sz w:val="24"/>
          <w:fitText w:val="5040" w:id="1937410304"/>
        </w:rPr>
        <w:t>黄</w:t>
      </w:r>
      <w:r w:rsidRPr="003C43B0">
        <w:rPr>
          <w:spacing w:val="240"/>
          <w:sz w:val="24"/>
          <w:fitText w:val="5040" w:id="1937410304"/>
        </w:rPr>
        <w:t>酸</w:t>
      </w:r>
      <w:r w:rsidRPr="003C43B0">
        <w:rPr>
          <w:spacing w:val="240"/>
          <w:sz w:val="24"/>
          <w:fitText w:val="5040" w:id="1937410304"/>
        </w:rPr>
        <w:t>化</w:t>
      </w:r>
      <w:r w:rsidRPr="003C43B0">
        <w:rPr>
          <w:spacing w:val="240"/>
          <w:sz w:val="24"/>
          <w:fitText w:val="5040" w:id="1937410304"/>
        </w:rPr>
        <w:t>物</w:t>
      </w:r>
      <w:r w:rsidRPr="003C43B0">
        <w:rPr>
          <w:spacing w:val="240"/>
          <w:sz w:val="24"/>
          <w:fitText w:val="5040" w:id="1937410304"/>
        </w:rPr>
        <w:t>排</w:t>
      </w:r>
      <w:r w:rsidRPr="003C43B0">
        <w:rPr>
          <w:spacing w:val="240"/>
          <w:sz w:val="24"/>
          <w:fitText w:val="5040" w:id="1937410304"/>
        </w:rPr>
        <w:t>出</w:t>
      </w:r>
      <w:r w:rsidRPr="003C43B0">
        <w:rPr>
          <w:spacing w:val="240"/>
          <w:sz w:val="24"/>
          <w:fitText w:val="5040" w:id="1937410304"/>
        </w:rPr>
        <w:t>量</w:t>
      </w:r>
      <w:r w:rsidRPr="003C43B0">
        <w:rPr>
          <w:spacing w:val="240"/>
          <w:sz w:val="24"/>
          <w:fitText w:val="5040" w:id="1937410304"/>
        </w:rPr>
        <w:t>明</w:t>
      </w:r>
      <w:r w:rsidRPr="003C43B0">
        <w:rPr>
          <w:spacing w:val="240"/>
          <w:sz w:val="24"/>
          <w:fitText w:val="5040" w:id="1937410304"/>
        </w:rPr>
        <w:t>細</w:t>
      </w:r>
      <w:r w:rsidRPr="003C43B0">
        <w:rPr>
          <w:sz w:val="24"/>
          <w:fitText w:val="5040" w:id="1937410304"/>
        </w:rPr>
        <w:t>書</w:t>
      </w:r>
    </w:p>
    <w:p w:rsidR="00836F22" w:rsidRDefault="003C43B0">
      <w:pPr>
        <w:rPr>
          <w:sz w:val="24"/>
          <w:lang w:val="ja-JP"/>
        </w:rPr>
      </w:pPr>
      <w:r>
        <w:rPr>
          <w:noProof/>
          <w:sz w:val="24"/>
          <w:lang w:bidi="ar-SA"/>
        </w:rPr>
        <mc:AlternateContent>
          <mc:Choice Requires="wps">
            <w:drawing>
              <wp:anchor distT="0" distB="0" distL="114935" distR="114935" simplePos="0" relativeHeight="2" behindDoc="0" locked="0" layoutInCell="1" allowOverlap="1">
                <wp:simplePos x="0" y="0"/>
                <wp:positionH relativeFrom="page">
                  <wp:posOffset>498764</wp:posOffset>
                </wp:positionH>
                <wp:positionV relativeFrom="page">
                  <wp:posOffset>985652</wp:posOffset>
                </wp:positionV>
                <wp:extent cx="9535885" cy="10744200"/>
                <wp:effectExtent l="0" t="0" r="8255" b="0"/>
                <wp:wrapNone/>
                <wp:docPr id="1" name=""/>
                <wp:cNvGraphicFramePr/>
                <a:graphic xmlns:a="http://schemas.openxmlformats.org/drawingml/2006/main">
                  <a:graphicData uri="http://schemas.microsoft.com/office/word/2010/wordprocessingShape">
                    <wps:wsp>
                      <wps:cNvSpPr/>
                      <wps:spPr>
                        <a:xfrm>
                          <a:off x="0" y="0"/>
                          <a:ext cx="9535885" cy="10744200"/>
                        </a:xfrm>
                        <a:prstGeom prst="rect">
                          <a:avLst/>
                        </a:prstGeom>
                        <a:no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rect id="正方形/長方形 1" o:spid="_x0000_s1026" style="position:absolute;left:0;text-align:left;margin-left:39.25pt;margin-top:77.6pt;width:750.85pt;height:846pt;z-index:2;visibility:visible;mso-wrap-style:square;mso-width-percent:0;mso-wrap-distance-left:9.05pt;mso-wrap-distance-top:0;mso-wrap-distance-right:9.05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" filled="f" strokeweight=".26mm">
                <w10:wrap anchorx="page" anchory="page"/>
              </v:rect>
            </w:pict>
          </mc:Fallback>
        </mc:AlternateContent>
      </w:r>
    </w:p>
    <w:p w:rsidR="00836F22" w:rsidRDefault="003C43B0" w:rsidP="003C43B0">
      <w:pPr>
        <w:ind w:firstLineChars="200" w:firstLine="420"/>
      </w:pPr>
      <w:r>
        <w:t>１</w:t>
      </w:r>
      <w:r>
        <w:t xml:space="preserve"> </w:t>
      </w:r>
      <w:r>
        <w:t>硫黄酸化物の許容排出量等</w:t>
      </w:r>
    </w:p>
    <w:tbl>
      <w:tblPr>
        <w:tblW w:w="10338" w:type="dxa"/>
        <w:tblInd w:w="388"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000" w:firstRow="0" w:lastRow="0" w:firstColumn="0" w:lastColumn="0" w:noHBand="0" w:noVBand="0"/>
      </w:tblPr>
      <w:tblGrid>
        <w:gridCol w:w="644"/>
        <w:gridCol w:w="6433"/>
        <w:gridCol w:w="709"/>
        <w:gridCol w:w="2552"/>
      </w:tblGrid>
      <w:tr w:rsidR="00836F22" w:rsidTr="003C43B0">
        <w:trPr>
          <w:trHeight w:val="600"/>
        </w:trPr>
        <w:tc>
          <w:tcPr>
            <w:tcW w:w="644"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rsidP="003C43B0">
            <w:pPr>
              <w:jc w:val="center"/>
            </w:pPr>
            <w:r>
              <w:t>１</w:t>
            </w:r>
          </w:p>
        </w:tc>
        <w:tc>
          <w:tcPr>
            <w:tcW w:w="6433"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r>
              <w:t>硫黄酸化物の許容排出量</w:t>
            </w:r>
          </w:p>
        </w:tc>
        <w:tc>
          <w:tcPr>
            <w:tcW w:w="709"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pPr>
              <w:jc w:val="center"/>
            </w:pPr>
            <w:r>
              <w:t>Ｑ</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836F22" w:rsidRDefault="003C43B0">
            <w:pPr>
              <w:jc w:val="right"/>
            </w:pPr>
            <w:r>
              <w:t>（</w:t>
            </w:r>
            <w:r>
              <w:t>N</w:t>
            </w:r>
            <w:r>
              <w:t>ｍ</w:t>
            </w:r>
            <w:r>
              <w:rPr>
                <w:vertAlign w:val="superscript"/>
              </w:rPr>
              <w:t>3</w:t>
            </w:r>
            <w:r>
              <w:t>／時）</w:t>
            </w:r>
          </w:p>
        </w:tc>
      </w:tr>
      <w:tr w:rsidR="00836F22" w:rsidTr="003C43B0">
        <w:trPr>
          <w:cantSplit/>
          <w:trHeight w:val="600"/>
        </w:trPr>
        <w:tc>
          <w:tcPr>
            <w:tcW w:w="644"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rsidP="003C43B0">
            <w:pPr>
              <w:jc w:val="center"/>
            </w:pPr>
            <w:r>
              <w:t>２</w:t>
            </w:r>
          </w:p>
        </w:tc>
        <w:tc>
          <w:tcPr>
            <w:tcW w:w="6433"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r>
              <w:t>ばい煙発生施設において１時間に処理することができる原料の量および当該ばい煙発生施設の燃焼施設において１時間に燃焼させることができる燃料の量の合計</w:t>
            </w:r>
            <w:r>
              <w:t xml:space="preserve"> </w:t>
            </w:r>
            <w:r>
              <w:t>（重油換算）</w:t>
            </w:r>
          </w:p>
        </w:tc>
        <w:tc>
          <w:tcPr>
            <w:tcW w:w="709"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pPr>
              <w:jc w:val="center"/>
            </w:pPr>
            <w:r>
              <w:t>Ｗ</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836F22" w:rsidRDefault="003C43B0">
            <w:pPr>
              <w:jc w:val="right"/>
            </w:pPr>
            <w:r>
              <w:t>（ｋｌ／時）</w:t>
            </w:r>
          </w:p>
        </w:tc>
      </w:tr>
      <w:tr w:rsidR="00836F22" w:rsidTr="003C43B0">
        <w:trPr>
          <w:cantSplit/>
          <w:trHeight w:val="600"/>
        </w:trPr>
        <w:tc>
          <w:tcPr>
            <w:tcW w:w="644" w:type="dxa"/>
            <w:vMerge/>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rsidP="003C43B0">
            <w:pPr>
              <w:snapToGrid w:val="0"/>
              <w:jc w:val="center"/>
            </w:pPr>
          </w:p>
        </w:tc>
        <w:tc>
          <w:tcPr>
            <w:tcW w:w="6433" w:type="dxa"/>
            <w:vMerge/>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pPr>
          </w:p>
        </w:tc>
        <w:tc>
          <w:tcPr>
            <w:tcW w:w="709"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pPr>
              <w:jc w:val="center"/>
            </w:pPr>
            <w:r>
              <w:t>Ｗ</w:t>
            </w:r>
            <w:r>
              <w:t>I</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836F22" w:rsidRDefault="003C43B0">
            <w:pPr>
              <w:jc w:val="right"/>
            </w:pPr>
            <w:r>
              <w:t>（ｋｌ／時）</w:t>
            </w:r>
          </w:p>
        </w:tc>
      </w:tr>
      <w:tr w:rsidR="00836F22" w:rsidTr="003C43B0">
        <w:trPr>
          <w:trHeight w:val="600"/>
        </w:trPr>
        <w:tc>
          <w:tcPr>
            <w:tcW w:w="644"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rsidP="003C43B0">
            <w:pPr>
              <w:jc w:val="center"/>
            </w:pPr>
            <w:r>
              <w:t>３</w:t>
            </w:r>
          </w:p>
        </w:tc>
        <w:tc>
          <w:tcPr>
            <w:tcW w:w="6433"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r>
              <w:t>ばい煙発生施設の年間稼働時間の合計</w:t>
            </w:r>
          </w:p>
        </w:tc>
        <w:tc>
          <w:tcPr>
            <w:tcW w:w="709"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pPr>
              <w:jc w:val="center"/>
            </w:pPr>
            <w:r>
              <w:t>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836F22" w:rsidRDefault="003C43B0">
            <w:pPr>
              <w:jc w:val="right"/>
            </w:pPr>
            <w:r>
              <w:t>（時間）</w:t>
            </w:r>
          </w:p>
        </w:tc>
      </w:tr>
      <w:tr w:rsidR="00836F22" w:rsidTr="003C43B0">
        <w:trPr>
          <w:trHeight w:val="600"/>
        </w:trPr>
        <w:tc>
          <w:tcPr>
            <w:tcW w:w="644"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rsidP="003C43B0">
            <w:pPr>
              <w:jc w:val="center"/>
            </w:pPr>
            <w:r>
              <w:t>４</w:t>
            </w:r>
          </w:p>
        </w:tc>
        <w:tc>
          <w:tcPr>
            <w:tcW w:w="6433"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r>
              <w:t>すべてのばい煙発生施設が稼動していない時間の年間の合計</w:t>
            </w:r>
          </w:p>
        </w:tc>
        <w:tc>
          <w:tcPr>
            <w:tcW w:w="709"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pPr>
              <w:jc w:val="center"/>
            </w:pPr>
            <w:proofErr w:type="spellStart"/>
            <w:r>
              <w:t>Ti</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836F22" w:rsidRDefault="003C43B0">
            <w:pPr>
              <w:jc w:val="right"/>
            </w:pPr>
            <w:r>
              <w:t>（時間）</w:t>
            </w:r>
          </w:p>
        </w:tc>
      </w:tr>
      <w:tr w:rsidR="00836F22" w:rsidTr="003C43B0">
        <w:trPr>
          <w:trHeight w:val="600"/>
        </w:trPr>
        <w:tc>
          <w:tcPr>
            <w:tcW w:w="644"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rsidP="003C43B0">
            <w:pPr>
              <w:jc w:val="center"/>
            </w:pPr>
            <w:r>
              <w:t>５</w:t>
            </w:r>
          </w:p>
        </w:tc>
        <w:tc>
          <w:tcPr>
            <w:tcW w:w="6433"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r>
              <w:t>原料および燃料の通常の使用量（重油換算）</w:t>
            </w:r>
          </w:p>
        </w:tc>
        <w:tc>
          <w:tcPr>
            <w:tcW w:w="709"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pPr>
              <w:jc w:val="center"/>
            </w:pPr>
            <w:r>
              <w:t>W</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836F22" w:rsidRDefault="003C43B0">
            <w:pPr>
              <w:jc w:val="right"/>
            </w:pPr>
            <w:r>
              <w:t>（ｋｌ／時）</w:t>
            </w:r>
          </w:p>
        </w:tc>
      </w:tr>
    </w:tbl>
    <w:p w:rsidR="00836F22" w:rsidRDefault="00836F22"/>
    <w:p w:rsidR="00836F22" w:rsidRDefault="003C43B0" w:rsidP="003C43B0">
      <w:pPr>
        <w:ind w:firstLineChars="200" w:firstLine="420"/>
      </w:pPr>
      <w:r>
        <w:t>２</w:t>
      </w:r>
      <w:r>
        <w:t xml:space="preserve"> </w:t>
      </w:r>
      <w:r>
        <w:t>硫黄酸化物の排出状況等</w:t>
      </w:r>
    </w:p>
    <w:tbl>
      <w:tblPr>
        <w:tblW w:w="14587" w:type="dxa"/>
        <w:tblInd w:w="387" w:type="dxa"/>
        <w:tblBorders>
          <w:top w:val="single" w:sz="4" w:space="0" w:color="000000"/>
          <w:left w:val="single" w:sz="4" w:space="0" w:color="000000"/>
          <w:bottom w:val="single" w:sz="4" w:space="0" w:color="000000"/>
          <w:insideH w:val="single" w:sz="4" w:space="0" w:color="000000"/>
        </w:tblBorders>
        <w:tblLayout w:type="fixed"/>
        <w:tblCellMar>
          <w:left w:w="94" w:type="dxa"/>
          <w:right w:w="99" w:type="dxa"/>
        </w:tblCellMar>
        <w:tblLook w:val="0000" w:firstRow="0" w:lastRow="0" w:firstColumn="0" w:lastColumn="0" w:noHBand="0" w:noVBand="0"/>
      </w:tblPr>
      <w:tblGrid>
        <w:gridCol w:w="624"/>
        <w:gridCol w:w="844"/>
        <w:gridCol w:w="992"/>
        <w:gridCol w:w="1274"/>
        <w:gridCol w:w="783"/>
        <w:gridCol w:w="784"/>
        <w:gridCol w:w="784"/>
        <w:gridCol w:w="1036"/>
        <w:gridCol w:w="896"/>
        <w:gridCol w:w="679"/>
        <w:gridCol w:w="1099"/>
        <w:gridCol w:w="910"/>
        <w:gridCol w:w="700"/>
        <w:gridCol w:w="1384"/>
        <w:gridCol w:w="604"/>
        <w:gridCol w:w="605"/>
        <w:gridCol w:w="589"/>
      </w:tblGrid>
      <w:tr w:rsidR="003C43B0" w:rsidTr="003C43B0">
        <w:trPr>
          <w:cantSplit/>
          <w:trHeight w:val="620"/>
        </w:trPr>
        <w:tc>
          <w:tcPr>
            <w:tcW w:w="624"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rsidP="003C43B0">
            <w:pPr>
              <w:jc w:val="left"/>
              <w:rPr>
                <w:spacing w:val="-20"/>
              </w:rPr>
            </w:pPr>
            <w:r>
              <w:rPr>
                <w:spacing w:val="-20"/>
              </w:rPr>
              <w:t>新増設、新増設以外の別</w:t>
            </w:r>
          </w:p>
        </w:tc>
        <w:tc>
          <w:tcPr>
            <w:tcW w:w="844"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pPr>
              <w:rPr>
                <w:spacing w:val="-20"/>
              </w:rPr>
            </w:pPr>
            <w:r>
              <w:rPr>
                <w:spacing w:val="-20"/>
              </w:rPr>
              <w:t>ばい煙発生施設の種類</w:t>
            </w:r>
          </w:p>
        </w:tc>
        <w:tc>
          <w:tcPr>
            <w:tcW w:w="992"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rsidP="003C43B0">
            <w:pPr>
              <w:jc w:val="left"/>
              <w:rPr>
                <w:spacing w:val="-20"/>
              </w:rPr>
            </w:pPr>
            <w:r>
              <w:rPr>
                <w:spacing w:val="-20"/>
              </w:rPr>
              <w:t>特定工場における施設番号</w:t>
            </w:r>
          </w:p>
        </w:tc>
        <w:tc>
          <w:tcPr>
            <w:tcW w:w="1274"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pPr>
              <w:rPr>
                <w:spacing w:val="-20"/>
              </w:rPr>
            </w:pPr>
            <w:r>
              <w:rPr>
                <w:spacing w:val="-20"/>
              </w:rPr>
              <w:t>原料の処理能力および燃料設備の燃料の燃焼能力</w:t>
            </w:r>
            <w:r>
              <w:rPr>
                <w:rFonts w:hint="eastAsia"/>
                <w:spacing w:val="-20"/>
              </w:rPr>
              <w:t>（(</w:t>
            </w:r>
            <w:r>
              <w:rPr>
                <w:spacing w:val="-20"/>
              </w:rPr>
              <w:t>重油換算ｌ</w:t>
            </w:r>
            <w:r>
              <w:rPr>
                <w:spacing w:val="-20"/>
              </w:rPr>
              <w:t>/</w:t>
            </w:r>
            <w:r>
              <w:rPr>
                <w:spacing w:val="-20"/>
              </w:rPr>
              <w:t>時）</w:t>
            </w:r>
          </w:p>
        </w:tc>
        <w:tc>
          <w:tcPr>
            <w:tcW w:w="2351" w:type="dxa"/>
            <w:gridSpan w:val="3"/>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rsidP="003C43B0">
            <w:pPr>
              <w:rPr>
                <w:spacing w:val="-20"/>
              </w:rPr>
            </w:pPr>
            <w:r>
              <w:rPr>
                <w:spacing w:val="-20"/>
              </w:rPr>
              <w:t>使用する原料および燃料</w:t>
            </w:r>
          </w:p>
        </w:tc>
        <w:tc>
          <w:tcPr>
            <w:tcW w:w="2611" w:type="dxa"/>
            <w:gridSpan w:val="3"/>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pPr>
              <w:rPr>
                <w:spacing w:val="-20"/>
              </w:rPr>
            </w:pPr>
            <w:r>
              <w:rPr>
                <w:spacing w:val="-20"/>
              </w:rPr>
              <w:t>原料および燃料の使用量</w:t>
            </w:r>
          </w:p>
          <w:p w:rsidR="00836F22" w:rsidRDefault="003C43B0">
            <w:pPr>
              <w:jc w:val="right"/>
              <w:rPr>
                <w:spacing w:val="-20"/>
              </w:rPr>
            </w:pPr>
            <w:r>
              <w:rPr>
                <w:spacing w:val="-20"/>
              </w:rPr>
              <w:t>（重油換算ｋｌ）</w:t>
            </w:r>
          </w:p>
        </w:tc>
        <w:tc>
          <w:tcPr>
            <w:tcW w:w="2709" w:type="dxa"/>
            <w:gridSpan w:val="3"/>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pPr>
              <w:rPr>
                <w:spacing w:val="-20"/>
              </w:rPr>
            </w:pPr>
            <w:r>
              <w:rPr>
                <w:spacing w:val="-20"/>
              </w:rPr>
              <w:t>稼働時間（時間）</w:t>
            </w:r>
          </w:p>
        </w:tc>
        <w:tc>
          <w:tcPr>
            <w:tcW w:w="1384"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rsidP="003C43B0">
            <w:pPr>
              <w:jc w:val="left"/>
              <w:rPr>
                <w:spacing w:val="-20"/>
              </w:rPr>
            </w:pPr>
            <w:r>
              <w:rPr>
                <w:spacing w:val="-20"/>
              </w:rPr>
              <w:t>原料および燃料の通常の使用量（重油換算ｋｌ</w:t>
            </w:r>
            <w:r>
              <w:rPr>
                <w:spacing w:val="-20"/>
              </w:rPr>
              <w:t>/</w:t>
            </w:r>
            <w:r>
              <w:rPr>
                <w:spacing w:val="-20"/>
              </w:rPr>
              <w:t>時）</w:t>
            </w:r>
          </w:p>
          <w:p w:rsidR="00836F22" w:rsidRDefault="003C43B0" w:rsidP="003C43B0">
            <w:pPr>
              <w:jc w:val="right"/>
              <w:rPr>
                <w:spacing w:val="-20"/>
              </w:rPr>
            </w:pPr>
            <w:r>
              <w:rPr>
                <w:rFonts w:cs="ＭＳ 明朝"/>
                <w:spacing w:val="-20"/>
              </w:rPr>
              <w:t>①</w:t>
            </w:r>
            <w:r>
              <w:rPr>
                <w:spacing w:val="-20"/>
              </w:rPr>
              <w:t>／</w:t>
            </w:r>
            <w:r>
              <w:rPr>
                <w:spacing w:val="-20"/>
              </w:rPr>
              <w:t>②</w:t>
            </w:r>
          </w:p>
        </w:tc>
        <w:tc>
          <w:tcPr>
            <w:tcW w:w="1209" w:type="dxa"/>
            <w:gridSpan w:val="2"/>
            <w:vMerge w:val="restart"/>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rsidP="003C43B0">
            <w:pPr>
              <w:jc w:val="center"/>
              <w:rPr>
                <w:spacing w:val="-20"/>
              </w:rPr>
            </w:pPr>
            <w:r>
              <w:rPr>
                <w:spacing w:val="-20"/>
              </w:rPr>
              <w:t>硫黄酸化</w:t>
            </w:r>
          </w:p>
          <w:p w:rsidR="00836F22" w:rsidRDefault="003C43B0" w:rsidP="003C43B0">
            <w:pPr>
              <w:jc w:val="center"/>
              <w:rPr>
                <w:spacing w:val="-20"/>
              </w:rPr>
            </w:pPr>
            <w:r>
              <w:rPr>
                <w:spacing w:val="-20"/>
              </w:rPr>
              <w:t>物の排出</w:t>
            </w:r>
          </w:p>
          <w:p w:rsidR="00836F22" w:rsidRDefault="003C43B0" w:rsidP="003C43B0">
            <w:pPr>
              <w:ind w:firstLineChars="50" w:firstLine="95"/>
              <w:jc w:val="left"/>
              <w:rPr>
                <w:spacing w:val="-20"/>
              </w:rPr>
            </w:pPr>
            <w:r>
              <w:rPr>
                <w:spacing w:val="-20"/>
              </w:rPr>
              <w:t>量</w:t>
            </w:r>
          </w:p>
          <w:p w:rsidR="00836F22" w:rsidRDefault="003C43B0" w:rsidP="003C43B0">
            <w:pPr>
              <w:jc w:val="center"/>
              <w:rPr>
                <w:spacing w:val="-20"/>
              </w:rPr>
            </w:pPr>
            <w:r>
              <w:t>(N</w:t>
            </w:r>
            <w:r>
              <w:t>ｍ</w:t>
            </w:r>
            <w:r>
              <w:rPr>
                <w:vertAlign w:val="superscript"/>
              </w:rPr>
              <w:t>3</w:t>
            </w:r>
            <w:r>
              <w:t>/</w:t>
            </w:r>
            <w:r>
              <w:t>）</w:t>
            </w:r>
          </w:p>
        </w:tc>
        <w:tc>
          <w:tcPr>
            <w:tcW w:w="589" w:type="dxa"/>
            <w:vMerge w:val="restart"/>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836F22" w:rsidRDefault="003C43B0">
            <w:pPr>
              <w:rPr>
                <w:spacing w:val="-20"/>
              </w:rPr>
            </w:pPr>
            <w:r>
              <w:rPr>
                <w:spacing w:val="-20"/>
              </w:rPr>
              <w:t>参考</w:t>
            </w:r>
          </w:p>
          <w:p w:rsidR="00836F22" w:rsidRDefault="00836F22">
            <w:pPr>
              <w:rPr>
                <w:spacing w:val="-20"/>
              </w:rPr>
            </w:pPr>
          </w:p>
          <w:p w:rsidR="00836F22" w:rsidRDefault="00836F22">
            <w:pPr>
              <w:rPr>
                <w:spacing w:val="-20"/>
              </w:rPr>
            </w:pPr>
          </w:p>
          <w:p w:rsidR="00836F22" w:rsidRDefault="003C43B0">
            <w:pPr>
              <w:rPr>
                <w:spacing w:val="-20"/>
              </w:rPr>
            </w:pPr>
            <w:r>
              <w:rPr>
                <w:spacing w:val="-20"/>
              </w:rPr>
              <w:t>事項</w:t>
            </w:r>
          </w:p>
        </w:tc>
      </w:tr>
      <w:tr w:rsidR="003C43B0" w:rsidTr="003C43B0">
        <w:trPr>
          <w:cantSplit/>
          <w:trHeight w:val="340"/>
        </w:trPr>
        <w:tc>
          <w:tcPr>
            <w:tcW w:w="624" w:type="dxa"/>
            <w:vMerge/>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844" w:type="dxa"/>
            <w:vMerge/>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992" w:type="dxa"/>
            <w:vMerge/>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1274" w:type="dxa"/>
            <w:vMerge/>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783"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rsidP="003C43B0">
            <w:pPr>
              <w:jc w:val="distribute"/>
              <w:rPr>
                <w:spacing w:val="-20"/>
              </w:rPr>
            </w:pPr>
            <w:r>
              <w:rPr>
                <w:spacing w:val="-20"/>
              </w:rPr>
              <w:t>種類</w:t>
            </w:r>
          </w:p>
        </w:tc>
        <w:tc>
          <w:tcPr>
            <w:tcW w:w="784"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rsidP="003C43B0">
            <w:pPr>
              <w:jc w:val="distribute"/>
              <w:rPr>
                <w:spacing w:val="-20"/>
              </w:rPr>
            </w:pPr>
            <w:r>
              <w:rPr>
                <w:spacing w:val="-20"/>
              </w:rPr>
              <w:t>硫黄</w:t>
            </w:r>
          </w:p>
          <w:p w:rsidR="00836F22" w:rsidRDefault="003C43B0">
            <w:pPr>
              <w:rPr>
                <w:spacing w:val="-20"/>
              </w:rPr>
            </w:pPr>
            <w:r>
              <w:rPr>
                <w:spacing w:val="-20"/>
              </w:rPr>
              <w:t>含有率（％）</w:t>
            </w:r>
          </w:p>
        </w:tc>
        <w:tc>
          <w:tcPr>
            <w:tcW w:w="784"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rsidP="003C43B0">
            <w:pPr>
              <w:jc w:val="distribute"/>
              <w:rPr>
                <w:spacing w:val="-20"/>
              </w:rPr>
            </w:pPr>
            <w:r>
              <w:rPr>
                <w:spacing w:val="-20"/>
              </w:rPr>
              <w:t>比重</w:t>
            </w:r>
          </w:p>
        </w:tc>
        <w:tc>
          <w:tcPr>
            <w:tcW w:w="1036"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3C43B0" w:rsidRDefault="003C43B0" w:rsidP="003C43B0">
            <w:pPr>
              <w:jc w:val="left"/>
              <w:rPr>
                <w:rFonts w:hint="eastAsia"/>
                <w:spacing w:val="-20"/>
              </w:rPr>
            </w:pPr>
            <w:r>
              <w:rPr>
                <w:spacing w:val="-20"/>
              </w:rPr>
              <w:t>非暖房期</w:t>
            </w:r>
            <w:r>
              <w:rPr>
                <w:spacing w:val="-20"/>
              </w:rPr>
              <w:t>(</w:t>
            </w:r>
            <w:r>
              <w:rPr>
                <w:spacing w:val="-20"/>
              </w:rPr>
              <w:t>４月～</w:t>
            </w:r>
          </w:p>
          <w:p w:rsidR="00836F22" w:rsidRDefault="003C43B0" w:rsidP="003C43B0">
            <w:pPr>
              <w:ind w:firstLineChars="50" w:firstLine="95"/>
              <w:jc w:val="left"/>
              <w:rPr>
                <w:spacing w:val="-20"/>
              </w:rPr>
            </w:pPr>
            <w:r>
              <w:rPr>
                <w:spacing w:val="-20"/>
              </w:rPr>
              <w:t>10</w:t>
            </w:r>
            <w:r>
              <w:rPr>
                <w:spacing w:val="-20"/>
              </w:rPr>
              <w:t>月）</w:t>
            </w:r>
          </w:p>
        </w:tc>
        <w:tc>
          <w:tcPr>
            <w:tcW w:w="896"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rsidP="003C43B0">
            <w:pPr>
              <w:jc w:val="left"/>
              <w:rPr>
                <w:spacing w:val="-20"/>
              </w:rPr>
            </w:pPr>
            <w:r>
              <w:rPr>
                <w:spacing w:val="-20"/>
              </w:rPr>
              <w:t>暖房期</w:t>
            </w:r>
            <w:r>
              <w:rPr>
                <w:spacing w:val="-20"/>
              </w:rPr>
              <w:t>(11</w:t>
            </w:r>
            <w:r>
              <w:rPr>
                <w:spacing w:val="-20"/>
              </w:rPr>
              <w:t>月～</w:t>
            </w:r>
          </w:p>
          <w:p w:rsidR="00836F22" w:rsidRDefault="003C43B0" w:rsidP="003C43B0">
            <w:pPr>
              <w:ind w:firstLineChars="50" w:firstLine="95"/>
              <w:jc w:val="left"/>
              <w:rPr>
                <w:spacing w:val="-20"/>
              </w:rPr>
            </w:pPr>
            <w:r>
              <w:rPr>
                <w:spacing w:val="-20"/>
              </w:rPr>
              <w:t>３月）</w:t>
            </w:r>
          </w:p>
        </w:tc>
        <w:tc>
          <w:tcPr>
            <w:tcW w:w="679"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rsidP="003C43B0">
            <w:pPr>
              <w:jc w:val="center"/>
              <w:rPr>
                <w:spacing w:val="-20"/>
              </w:rPr>
            </w:pPr>
            <w:r>
              <w:rPr>
                <w:spacing w:val="-20"/>
              </w:rPr>
              <w:t>計</w:t>
            </w:r>
            <w:r>
              <w:rPr>
                <w:spacing w:val="-20"/>
              </w:rPr>
              <w:t>①</w:t>
            </w:r>
          </w:p>
        </w:tc>
        <w:tc>
          <w:tcPr>
            <w:tcW w:w="1099"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rsidP="003C43B0">
            <w:pPr>
              <w:jc w:val="left"/>
              <w:rPr>
                <w:spacing w:val="-20"/>
              </w:rPr>
            </w:pPr>
            <w:r>
              <w:rPr>
                <w:spacing w:val="-20"/>
              </w:rPr>
              <w:t>非暖房期</w:t>
            </w:r>
          </w:p>
          <w:p w:rsidR="00836F22" w:rsidRDefault="003C43B0" w:rsidP="003C43B0">
            <w:pPr>
              <w:jc w:val="left"/>
              <w:rPr>
                <w:spacing w:val="-20"/>
              </w:rPr>
            </w:pPr>
            <w:r>
              <w:rPr>
                <w:spacing w:val="-20"/>
              </w:rPr>
              <w:t>(</w:t>
            </w:r>
            <w:r>
              <w:rPr>
                <w:spacing w:val="-20"/>
              </w:rPr>
              <w:t>４月～</w:t>
            </w:r>
          </w:p>
          <w:p w:rsidR="00836F22" w:rsidRDefault="003C43B0" w:rsidP="003C43B0">
            <w:pPr>
              <w:ind w:firstLineChars="50" w:firstLine="95"/>
              <w:jc w:val="left"/>
              <w:rPr>
                <w:spacing w:val="-20"/>
              </w:rPr>
            </w:pPr>
            <w:r>
              <w:rPr>
                <w:spacing w:val="-20"/>
              </w:rPr>
              <w:t>10</w:t>
            </w:r>
            <w:r>
              <w:rPr>
                <w:spacing w:val="-20"/>
              </w:rPr>
              <w:t>月）</w:t>
            </w:r>
          </w:p>
        </w:tc>
        <w:tc>
          <w:tcPr>
            <w:tcW w:w="910"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rsidP="003C43B0">
            <w:pPr>
              <w:jc w:val="left"/>
              <w:rPr>
                <w:spacing w:val="-20"/>
              </w:rPr>
            </w:pPr>
            <w:r>
              <w:rPr>
                <w:spacing w:val="-20"/>
              </w:rPr>
              <w:t>暖房期</w:t>
            </w:r>
            <w:r>
              <w:rPr>
                <w:spacing w:val="-20"/>
              </w:rPr>
              <w:t>(11</w:t>
            </w:r>
            <w:r>
              <w:rPr>
                <w:spacing w:val="-20"/>
              </w:rPr>
              <w:t>月～</w:t>
            </w:r>
          </w:p>
          <w:p w:rsidR="00836F22" w:rsidRDefault="003C43B0" w:rsidP="003C43B0">
            <w:pPr>
              <w:ind w:firstLineChars="50" w:firstLine="95"/>
              <w:jc w:val="left"/>
              <w:rPr>
                <w:spacing w:val="-20"/>
              </w:rPr>
            </w:pPr>
            <w:r>
              <w:rPr>
                <w:spacing w:val="-20"/>
              </w:rPr>
              <w:t>３月）</w:t>
            </w:r>
          </w:p>
        </w:tc>
        <w:tc>
          <w:tcPr>
            <w:tcW w:w="700"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rsidP="003C43B0">
            <w:pPr>
              <w:jc w:val="center"/>
              <w:rPr>
                <w:spacing w:val="-20"/>
              </w:rPr>
            </w:pPr>
            <w:r>
              <w:rPr>
                <w:spacing w:val="-20"/>
              </w:rPr>
              <w:t>計</w:t>
            </w:r>
            <w:r>
              <w:rPr>
                <w:spacing w:val="-20"/>
              </w:rPr>
              <w:t>②</w:t>
            </w:r>
          </w:p>
        </w:tc>
        <w:tc>
          <w:tcPr>
            <w:tcW w:w="1384" w:type="dxa"/>
            <w:vMerge/>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rsidP="003C43B0">
            <w:pPr>
              <w:snapToGrid w:val="0"/>
              <w:jc w:val="left"/>
              <w:rPr>
                <w:spacing w:val="-20"/>
              </w:rPr>
            </w:pPr>
          </w:p>
        </w:tc>
        <w:tc>
          <w:tcPr>
            <w:tcW w:w="1209" w:type="dxa"/>
            <w:gridSpan w:val="2"/>
            <w:vMerge/>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589" w:type="dxa"/>
            <w:vMerge/>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836F22" w:rsidRDefault="00836F22">
            <w:pPr>
              <w:snapToGrid w:val="0"/>
              <w:rPr>
                <w:spacing w:val="-20"/>
              </w:rPr>
            </w:pPr>
          </w:p>
        </w:tc>
      </w:tr>
      <w:tr w:rsidR="003C43B0" w:rsidTr="003C43B0">
        <w:trPr>
          <w:cantSplit/>
          <w:trHeight w:val="660"/>
        </w:trPr>
        <w:tc>
          <w:tcPr>
            <w:tcW w:w="624" w:type="dxa"/>
            <w:vMerge/>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844" w:type="dxa"/>
            <w:vMerge/>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992" w:type="dxa"/>
            <w:vMerge/>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1274" w:type="dxa"/>
            <w:vMerge/>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783" w:type="dxa"/>
            <w:vMerge/>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784" w:type="dxa"/>
            <w:vMerge/>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784" w:type="dxa"/>
            <w:vMerge/>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1036" w:type="dxa"/>
            <w:vMerge/>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896" w:type="dxa"/>
            <w:vMerge/>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679" w:type="dxa"/>
            <w:vMerge/>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1099" w:type="dxa"/>
            <w:vMerge/>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910" w:type="dxa"/>
            <w:vMerge/>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700" w:type="dxa"/>
            <w:vMerge/>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1384" w:type="dxa"/>
            <w:vMerge/>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rsidP="003C43B0">
            <w:pPr>
              <w:snapToGrid w:val="0"/>
              <w:jc w:val="left"/>
              <w:rPr>
                <w:spacing w:val="-20"/>
              </w:rPr>
            </w:pPr>
          </w:p>
        </w:tc>
        <w:tc>
          <w:tcPr>
            <w:tcW w:w="604"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pPr>
              <w:rPr>
                <w:spacing w:val="-20"/>
              </w:rPr>
            </w:pPr>
            <w:r>
              <w:rPr>
                <w:spacing w:val="-20"/>
              </w:rPr>
              <w:t>最大</w:t>
            </w:r>
          </w:p>
        </w:tc>
        <w:tc>
          <w:tcPr>
            <w:tcW w:w="605"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3C43B0">
            <w:pPr>
              <w:rPr>
                <w:spacing w:val="-20"/>
              </w:rPr>
            </w:pPr>
            <w:r>
              <w:rPr>
                <w:spacing w:val="-20"/>
              </w:rPr>
              <w:t>通常</w:t>
            </w:r>
          </w:p>
        </w:tc>
        <w:tc>
          <w:tcPr>
            <w:tcW w:w="589" w:type="dxa"/>
            <w:vMerge/>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836F22" w:rsidRDefault="00836F22">
            <w:pPr>
              <w:snapToGrid w:val="0"/>
              <w:rPr>
                <w:spacing w:val="-20"/>
              </w:rPr>
            </w:pPr>
          </w:p>
        </w:tc>
      </w:tr>
      <w:tr w:rsidR="003C43B0" w:rsidTr="003C43B0">
        <w:trPr>
          <w:cantSplit/>
          <w:trHeight w:val="860"/>
        </w:trPr>
        <w:tc>
          <w:tcPr>
            <w:tcW w:w="624"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844"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992"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1274"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783"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784"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784"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1036"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896"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679"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1099"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910"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700"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1384"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rsidP="003C43B0">
            <w:pPr>
              <w:snapToGrid w:val="0"/>
              <w:jc w:val="left"/>
              <w:rPr>
                <w:spacing w:val="-20"/>
              </w:rPr>
            </w:pPr>
          </w:p>
        </w:tc>
        <w:tc>
          <w:tcPr>
            <w:tcW w:w="604"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605" w:type="dxa"/>
            <w:tcBorders>
              <w:top w:val="single" w:sz="4" w:space="0" w:color="000000"/>
              <w:left w:val="single" w:sz="4" w:space="0" w:color="000000"/>
              <w:bottom w:val="single" w:sz="4" w:space="0" w:color="000000"/>
            </w:tcBorders>
            <w:shd w:val="clear" w:color="auto" w:fill="auto"/>
            <w:tcMar>
              <w:left w:w="94" w:type="dxa"/>
            </w:tcMar>
            <w:vAlign w:val="center"/>
          </w:tcPr>
          <w:p w:rsidR="00836F22" w:rsidRDefault="00836F22">
            <w:pPr>
              <w:snapToGrid w:val="0"/>
              <w:rPr>
                <w:spacing w:val="-20"/>
              </w:rPr>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836F22" w:rsidRDefault="00836F22">
            <w:pPr>
              <w:snapToGrid w:val="0"/>
              <w:rPr>
                <w:spacing w:val="-20"/>
              </w:rPr>
            </w:pPr>
          </w:p>
        </w:tc>
      </w:tr>
      <w:tr w:rsidR="003C43B0" w:rsidTr="003C43B0">
        <w:trPr>
          <w:cantSplit/>
          <w:trHeight w:val="860"/>
        </w:trPr>
        <w:tc>
          <w:tcPr>
            <w:tcW w:w="62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rPr>
                <w:spacing w:val="-20"/>
              </w:rPr>
            </w:pPr>
          </w:p>
        </w:tc>
        <w:tc>
          <w:tcPr>
            <w:tcW w:w="84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992"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27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83"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8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8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036"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896"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679"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099"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910"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00"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38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rsidP="003C43B0">
            <w:pPr>
              <w:snapToGrid w:val="0"/>
              <w:jc w:val="left"/>
            </w:pPr>
          </w:p>
        </w:tc>
        <w:tc>
          <w:tcPr>
            <w:tcW w:w="60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605"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836F22" w:rsidRDefault="00836F22">
            <w:pPr>
              <w:snapToGrid w:val="0"/>
            </w:pPr>
          </w:p>
        </w:tc>
      </w:tr>
      <w:tr w:rsidR="003C43B0" w:rsidTr="003C43B0">
        <w:trPr>
          <w:cantSplit/>
          <w:trHeight w:val="860"/>
        </w:trPr>
        <w:tc>
          <w:tcPr>
            <w:tcW w:w="62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84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992"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27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83"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8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8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036"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896"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679"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099"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910"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00"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38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rsidP="003C43B0">
            <w:pPr>
              <w:snapToGrid w:val="0"/>
              <w:jc w:val="left"/>
            </w:pPr>
          </w:p>
        </w:tc>
        <w:tc>
          <w:tcPr>
            <w:tcW w:w="60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605"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836F22" w:rsidRDefault="00836F22">
            <w:pPr>
              <w:snapToGrid w:val="0"/>
            </w:pPr>
          </w:p>
        </w:tc>
      </w:tr>
      <w:tr w:rsidR="003C43B0" w:rsidTr="003C43B0">
        <w:trPr>
          <w:cantSplit/>
          <w:trHeight w:val="860"/>
        </w:trPr>
        <w:tc>
          <w:tcPr>
            <w:tcW w:w="62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84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992"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27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83"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8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8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036"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896"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679"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099"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910"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00"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38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rsidP="003C43B0">
            <w:pPr>
              <w:snapToGrid w:val="0"/>
              <w:jc w:val="left"/>
            </w:pPr>
          </w:p>
        </w:tc>
        <w:tc>
          <w:tcPr>
            <w:tcW w:w="60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605"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836F22" w:rsidRDefault="00836F22">
            <w:pPr>
              <w:snapToGrid w:val="0"/>
            </w:pPr>
          </w:p>
        </w:tc>
      </w:tr>
      <w:tr w:rsidR="003C43B0" w:rsidTr="003C43B0">
        <w:trPr>
          <w:cantSplit/>
          <w:trHeight w:val="860"/>
        </w:trPr>
        <w:tc>
          <w:tcPr>
            <w:tcW w:w="62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84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992"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27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83"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8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8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036"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896"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679"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099"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910"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00"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38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rsidP="003C43B0">
            <w:pPr>
              <w:snapToGrid w:val="0"/>
              <w:jc w:val="left"/>
            </w:pPr>
          </w:p>
        </w:tc>
        <w:tc>
          <w:tcPr>
            <w:tcW w:w="60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605"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836F22" w:rsidRDefault="00836F22">
            <w:pPr>
              <w:snapToGrid w:val="0"/>
            </w:pPr>
          </w:p>
        </w:tc>
      </w:tr>
      <w:tr w:rsidR="003C43B0" w:rsidTr="003C43B0">
        <w:trPr>
          <w:cantSplit/>
          <w:trHeight w:val="860"/>
        </w:trPr>
        <w:tc>
          <w:tcPr>
            <w:tcW w:w="62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84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992"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27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83"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8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8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036"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896"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679"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099"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910"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00"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38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rsidP="003C43B0">
            <w:pPr>
              <w:snapToGrid w:val="0"/>
              <w:jc w:val="left"/>
            </w:pPr>
          </w:p>
        </w:tc>
        <w:tc>
          <w:tcPr>
            <w:tcW w:w="60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605"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836F22" w:rsidRDefault="00836F22">
            <w:pPr>
              <w:snapToGrid w:val="0"/>
            </w:pPr>
          </w:p>
        </w:tc>
      </w:tr>
      <w:tr w:rsidR="003C43B0" w:rsidTr="003C43B0">
        <w:trPr>
          <w:cantSplit/>
          <w:trHeight w:val="860"/>
        </w:trPr>
        <w:tc>
          <w:tcPr>
            <w:tcW w:w="62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84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992"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27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83"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8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8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036"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896"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679"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099"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910"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00"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38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rsidP="003C43B0">
            <w:pPr>
              <w:snapToGrid w:val="0"/>
              <w:jc w:val="left"/>
            </w:pPr>
          </w:p>
        </w:tc>
        <w:tc>
          <w:tcPr>
            <w:tcW w:w="60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605"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836F22" w:rsidRDefault="00836F22">
            <w:pPr>
              <w:snapToGrid w:val="0"/>
            </w:pPr>
          </w:p>
        </w:tc>
      </w:tr>
      <w:tr w:rsidR="003C43B0" w:rsidTr="003C43B0">
        <w:trPr>
          <w:cantSplit/>
          <w:trHeight w:val="860"/>
        </w:trPr>
        <w:tc>
          <w:tcPr>
            <w:tcW w:w="62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84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992"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27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83"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8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8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036"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896"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679"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099"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910"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700"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138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rsidP="003C43B0">
            <w:pPr>
              <w:snapToGrid w:val="0"/>
              <w:jc w:val="left"/>
            </w:pPr>
          </w:p>
        </w:tc>
        <w:tc>
          <w:tcPr>
            <w:tcW w:w="604"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605" w:type="dxa"/>
            <w:tcBorders>
              <w:top w:val="single" w:sz="4" w:space="0" w:color="000000"/>
              <w:left w:val="single" w:sz="4" w:space="0" w:color="000000"/>
              <w:bottom w:val="single" w:sz="4" w:space="0" w:color="000000"/>
            </w:tcBorders>
            <w:shd w:val="clear" w:color="auto" w:fill="auto"/>
            <w:tcMar>
              <w:left w:w="94" w:type="dxa"/>
            </w:tcMar>
          </w:tcPr>
          <w:p w:rsidR="00836F22" w:rsidRDefault="00836F22">
            <w:pPr>
              <w:snapToGrid w:val="0"/>
            </w:pPr>
          </w:p>
        </w:tc>
        <w:tc>
          <w:tcPr>
            <w:tcW w:w="589"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836F22" w:rsidRDefault="00836F22">
            <w:pPr>
              <w:snapToGrid w:val="0"/>
            </w:pPr>
          </w:p>
        </w:tc>
      </w:tr>
    </w:tbl>
    <w:p w:rsidR="00836F22" w:rsidRDefault="00836F22"/>
    <w:p w:rsidR="00836F22" w:rsidRDefault="003C43B0" w:rsidP="003C43B0">
      <w:pPr>
        <w:ind w:firstLineChars="100" w:firstLine="210"/>
      </w:pPr>
      <w:r>
        <w:t>備考</w:t>
      </w:r>
    </w:p>
    <w:p w:rsidR="00836F22" w:rsidRDefault="003C43B0" w:rsidP="003C43B0">
      <w:pPr>
        <w:ind w:firstLineChars="100" w:firstLine="220"/>
      </w:pPr>
      <w:r>
        <w:rPr>
          <w:rFonts w:cs="ＭＳ 明朝"/>
          <w:spacing w:val="10"/>
        </w:rPr>
        <w:t xml:space="preserve"> </w:t>
      </w:r>
      <w:r>
        <w:rPr>
          <w:spacing w:val="14"/>
        </w:rPr>
        <w:t>１</w:t>
      </w:r>
      <w:r>
        <w:rPr>
          <w:spacing w:val="14"/>
        </w:rPr>
        <w:t xml:space="preserve">  </w:t>
      </w:r>
      <w:r>
        <w:rPr>
          <w:spacing w:val="14"/>
        </w:rPr>
        <w:t>２の表の使用する原料および燃料の種類の欄には､硫化亜鉛鉱、硫化ニッケル鉱、Ａ重油、Ｂ重油、Ｃ重油、原油、</w:t>
      </w:r>
    </w:p>
    <w:p w:rsidR="00836F22" w:rsidRDefault="003C43B0">
      <w:pPr>
        <w:ind w:firstLine="420"/>
        <w:rPr>
          <w:spacing w:val="14"/>
        </w:rPr>
      </w:pPr>
      <w:r>
        <w:rPr>
          <w:spacing w:val="14"/>
        </w:rPr>
        <w:t>灯油、プロパンガス、ブタンガス等原料および燃料の種類を記載すること。</w:t>
      </w:r>
    </w:p>
    <w:p w:rsidR="00836F22" w:rsidRDefault="003C43B0" w:rsidP="003C43B0">
      <w:pPr>
        <w:ind w:firstLineChars="100" w:firstLine="224"/>
        <w:rPr>
          <w:spacing w:val="14"/>
        </w:rPr>
      </w:pPr>
      <w:r>
        <w:rPr>
          <w:rFonts w:cs="ＭＳ 明朝"/>
          <w:spacing w:val="14"/>
        </w:rPr>
        <w:t xml:space="preserve"> </w:t>
      </w:r>
      <w:r>
        <w:rPr>
          <w:spacing w:val="14"/>
        </w:rPr>
        <w:t>２</w:t>
      </w:r>
      <w:r>
        <w:rPr>
          <w:spacing w:val="14"/>
        </w:rPr>
        <w:t xml:space="preserve">  </w:t>
      </w:r>
      <w:r>
        <w:rPr>
          <w:spacing w:val="14"/>
        </w:rPr>
        <w:t>２の表の使用する原料および燃料の硫黄含有率（％）の欄の記載に当たっては、重量比または容量比の別を明らか</w:t>
      </w:r>
    </w:p>
    <w:p w:rsidR="00836F22" w:rsidRDefault="003C43B0">
      <w:pPr>
        <w:ind w:firstLine="420"/>
        <w:rPr>
          <w:spacing w:val="14"/>
        </w:rPr>
      </w:pPr>
      <w:r>
        <w:rPr>
          <w:spacing w:val="14"/>
        </w:rPr>
        <w:t>にすること。</w:t>
      </w:r>
    </w:p>
    <w:p w:rsidR="00836F22" w:rsidRDefault="003C43B0" w:rsidP="003C43B0">
      <w:pPr>
        <w:ind w:firstLineChars="100" w:firstLine="224"/>
        <w:rPr>
          <w:spacing w:val="14"/>
        </w:rPr>
      </w:pPr>
      <w:r>
        <w:rPr>
          <w:rFonts w:cs="ＭＳ 明朝"/>
          <w:spacing w:val="14"/>
        </w:rPr>
        <w:t xml:space="preserve"> </w:t>
      </w:r>
      <w:r>
        <w:rPr>
          <w:spacing w:val="14"/>
        </w:rPr>
        <w:t>３</w:t>
      </w:r>
      <w:r>
        <w:rPr>
          <w:spacing w:val="14"/>
        </w:rPr>
        <w:t xml:space="preserve">  </w:t>
      </w:r>
      <w:r>
        <w:rPr>
          <w:spacing w:val="14"/>
        </w:rPr>
        <w:t>排煙脱硫装置が設置されてい</w:t>
      </w:r>
      <w:bookmarkStart w:id="0" w:name="_GoBack"/>
      <w:bookmarkEnd w:id="0"/>
      <w:r>
        <w:rPr>
          <w:spacing w:val="14"/>
        </w:rPr>
        <w:t>る場合には、脱硫率を２の表の参考事項の欄に記載すること。</w:t>
      </w:r>
    </w:p>
    <w:sectPr w:rsidR="00836F22" w:rsidSect="003C43B0">
      <w:pgSz w:w="16838" w:h="23811"/>
      <w:pgMar w:top="720" w:right="720" w:bottom="720" w:left="720"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80"/>
    <w:family w:val="roman"/>
    <w:pitch w:val="variable"/>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80"/>
    <w:family w:val="swiss"/>
    <w:pitch w:val="variable"/>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51"/>
  <w:drawingGridHorizontalSpacing w:val="105"/>
  <w:displayHorizontalDrawingGridEvery w:val="2"/>
  <w:displayVerticalDrawingGridEvery w:val="2"/>
  <w:characterSpacingControl w:val="doNotCompress"/>
  <w:compat>
    <w:useFELayout/>
    <w:compatSetting w:name="compatibilityMode" w:uri="http://schemas.microsoft.com/office/word" w:val="12"/>
  </w:compat>
  <w:rsids>
    <w:rsidRoot w:val="00836F22"/>
    <w:rsid w:val="003C43B0"/>
    <w:rsid w:val="00836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ＭＳ Ｐ明朝" w:hAnsi="Liberation Serif" w:cs="Mangal"/>
        <w:sz w:val="24"/>
        <w:szCs w:val="24"/>
        <w:lang w:val="en-US" w:eastAsia="ja-JP"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eastAsia="ＭＳ 明朝" w:hAnsi="ＭＳ 明朝" w:cs="Century"/>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ﾌｫﾝﾄ"/>
    <w:qFormat/>
  </w:style>
  <w:style w:type="paragraph" w:customStyle="1" w:styleId="a4">
    <w:name w:val="見出し"/>
    <w:basedOn w:val="a"/>
    <w:next w:val="a5"/>
    <w:qFormat/>
    <w:pPr>
      <w:keepNext/>
      <w:spacing w:before="240" w:after="120"/>
    </w:pPr>
    <w:rPr>
      <w:rFonts w:ascii="Liberation Sans" w:eastAsia="ＭＳ Ｐゴシック"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a8">
    <w:name w:val="索引"/>
    <w:basedOn w:val="a"/>
    <w:qFormat/>
    <w:pPr>
      <w:suppressLineNumbers/>
    </w:pPr>
    <w:rPr>
      <w:rFonts w:cs="Mangal"/>
    </w:rPr>
  </w:style>
  <w:style w:type="paragraph" w:customStyle="1" w:styleId="a9">
    <w:name w:val="表の内容"/>
    <w:basedOn w:val="a"/>
    <w:qFormat/>
    <w:pPr>
      <w:suppressLineNumbers/>
    </w:pPr>
  </w:style>
  <w:style w:type="paragraph" w:customStyle="1" w:styleId="aa">
    <w:name w:val="表の見出し"/>
    <w:basedOn w:val="a9"/>
    <w:qForma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別紙５</vt:lpstr>
    </vt:vector>
  </TitlesOfParts>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別紙５</dc:title>
  <dc:creator>MWS</dc:creator>
  <cp:lastModifiedBy>0000000</cp:lastModifiedBy>
  <cp:revision>2</cp:revision>
  <dcterms:created xsi:type="dcterms:W3CDTF">2019-03-15T01:23:00Z</dcterms:created>
  <dcterms:modified xsi:type="dcterms:W3CDTF">2019-03-15T01:23:00Z</dcterms:modified>
  <dc:language>ja-JP</dc:language>
</cp:coreProperties>
</file>