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354E" w14:textId="6C576AF2" w:rsidR="008123BF" w:rsidRPr="00A85408" w:rsidRDefault="008123BF" w:rsidP="008123BF">
      <w:pPr>
        <w:overflowPunct w:val="0"/>
        <w:adjustRightInd w:val="0"/>
        <w:snapToGrid w:val="0"/>
        <w:textAlignment w:val="baseline"/>
        <w:rPr>
          <w:rFonts w:ascii="Century" w:eastAsia="ＭＳ ゴシック" w:hAnsi="ＭＳ 明朝"/>
          <w:szCs w:val="21"/>
        </w:rPr>
      </w:pPr>
      <w:r>
        <w:rPr>
          <w:rFonts w:hAnsi="ＭＳ 明朝" w:hint="eastAsia"/>
          <w:szCs w:val="21"/>
        </w:rPr>
        <w:t>様式第４号（第２条関係）</w:t>
      </w:r>
    </w:p>
    <w:p w14:paraId="3EA1E85E" w14:textId="58D95A40" w:rsidR="00BC64AA" w:rsidRDefault="00BC64AA" w:rsidP="00BC64AA">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41C2AC3C" w14:textId="77777777" w:rsidR="00BC64AA" w:rsidRPr="00606030" w:rsidRDefault="00BC64AA" w:rsidP="00BC64AA">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645662C5" w14:textId="77777777" w:rsidR="00BC64AA" w:rsidRPr="00606030" w:rsidRDefault="00BC64AA" w:rsidP="00BC64AA">
      <w:pPr>
        <w:spacing w:line="360" w:lineRule="auto"/>
        <w:ind w:firstLineChars="100" w:firstLine="210"/>
        <w:rPr>
          <w:u w:val="single"/>
        </w:rPr>
      </w:pPr>
      <w:r w:rsidRPr="00606030">
        <w:rPr>
          <w:rFonts w:hint="eastAsia"/>
          <w:u w:val="single"/>
        </w:rPr>
        <w:t xml:space="preserve">伐採する者：　　　　　　　　　　　　　　　　　　　　　　　</w:t>
      </w:r>
    </w:p>
    <w:p w14:paraId="61180BC3" w14:textId="77777777" w:rsidR="00BC64AA" w:rsidRPr="00606030" w:rsidRDefault="00BC64AA" w:rsidP="00BC64AA">
      <w:pPr>
        <w:spacing w:line="360" w:lineRule="auto"/>
        <w:ind w:firstLineChars="100" w:firstLine="210"/>
        <w:rPr>
          <w:u w:val="single"/>
        </w:rPr>
      </w:pPr>
      <w:r w:rsidRPr="00606030">
        <w:rPr>
          <w:rFonts w:hint="eastAsia"/>
          <w:u w:val="single"/>
        </w:rPr>
        <w:t xml:space="preserve">森林の所在場所：　　　　　　　　　　　　　　　　　　　　　</w:t>
      </w:r>
    </w:p>
    <w:p w14:paraId="72881CC4" w14:textId="77777777" w:rsidR="00BC64AA" w:rsidRPr="005F5421" w:rsidRDefault="00BC64AA" w:rsidP="00BC64AA">
      <w:pPr>
        <w:rPr>
          <w:u w:val="single"/>
        </w:rPr>
      </w:pPr>
    </w:p>
    <w:tbl>
      <w:tblPr>
        <w:tblStyle w:val="a3"/>
        <w:tblW w:w="9497" w:type="dxa"/>
        <w:tblInd w:w="279" w:type="dxa"/>
        <w:tblLook w:val="04A0" w:firstRow="1" w:lastRow="0" w:firstColumn="1" w:lastColumn="0" w:noHBand="0" w:noVBand="1"/>
      </w:tblPr>
      <w:tblGrid>
        <w:gridCol w:w="8647"/>
        <w:gridCol w:w="850"/>
      </w:tblGrid>
      <w:tr w:rsidR="00BC64AA" w:rsidRPr="007F791D" w14:paraId="0333A1D4" w14:textId="77777777" w:rsidTr="002930BD">
        <w:trPr>
          <w:trHeight w:val="444"/>
        </w:trPr>
        <w:tc>
          <w:tcPr>
            <w:tcW w:w="8647" w:type="dxa"/>
            <w:tcBorders>
              <w:right w:val="single" w:sz="4" w:space="0" w:color="auto"/>
            </w:tcBorders>
            <w:vAlign w:val="center"/>
          </w:tcPr>
          <w:p w14:paraId="6AC47EBE" w14:textId="77777777" w:rsidR="00BC64AA" w:rsidRPr="007F791D" w:rsidRDefault="00BC64AA" w:rsidP="00F63087">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0F3F1C76" w14:textId="77777777" w:rsidR="00BC64AA" w:rsidRPr="007F791D" w:rsidRDefault="00BC64AA" w:rsidP="00F63087">
            <w:pPr>
              <w:jc w:val="center"/>
              <w:rPr>
                <w:rFonts w:hAnsi="ＭＳ 明朝"/>
                <w:sz w:val="22"/>
                <w:szCs w:val="24"/>
              </w:rPr>
            </w:pPr>
            <w:r>
              <w:rPr>
                <w:rFonts w:hAnsi="ＭＳ 明朝" w:hint="eastAsia"/>
                <w:sz w:val="22"/>
                <w:szCs w:val="24"/>
              </w:rPr>
              <w:t>確認</w:t>
            </w:r>
          </w:p>
        </w:tc>
      </w:tr>
      <w:tr w:rsidR="00BC64AA" w:rsidRPr="007F791D" w14:paraId="1C0433C8" w14:textId="77777777" w:rsidTr="002930BD">
        <w:trPr>
          <w:trHeight w:val="1807"/>
        </w:trPr>
        <w:tc>
          <w:tcPr>
            <w:tcW w:w="8647" w:type="dxa"/>
            <w:tcBorders>
              <w:right w:val="single" w:sz="4" w:space="0" w:color="auto"/>
            </w:tcBorders>
          </w:tcPr>
          <w:p w14:paraId="6ED3F603" w14:textId="77777777" w:rsidR="00BC64AA" w:rsidRPr="00E21B1A" w:rsidRDefault="00BC64AA" w:rsidP="00F63087">
            <w:pPr>
              <w:jc w:val="left"/>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（１）伐採の方法及び区域の設定</w:t>
            </w:r>
          </w:p>
          <w:p w14:paraId="7203F903" w14:textId="77777777" w:rsidR="00774A1C" w:rsidRPr="00E21B1A" w:rsidRDefault="00774A1C" w:rsidP="00774A1C">
            <w:pPr>
              <w:ind w:leftChars="150" w:left="315"/>
              <w:rPr>
                <w:rFonts w:hAnsi="ＭＳ 明朝"/>
                <w:sz w:val="22"/>
                <w:szCs w:val="24"/>
              </w:rPr>
            </w:pPr>
            <w:r w:rsidRPr="00E21B1A">
              <w:rPr>
                <w:rFonts w:hAnsi="ＭＳ 明朝" w:hint="eastAsia"/>
                <w:sz w:val="22"/>
                <w:szCs w:val="24"/>
              </w:rPr>
              <w:t>①森林所有者に対し再造林の必要性を説明しその実施に向けた意識向上を図ると</w:t>
            </w:r>
          </w:p>
          <w:p w14:paraId="1D74D0EB" w14:textId="77777777" w:rsidR="00774A1C" w:rsidRPr="00E21B1A" w:rsidRDefault="00774A1C" w:rsidP="00F32783">
            <w:pPr>
              <w:ind w:leftChars="150" w:left="315" w:firstLineChars="100" w:firstLine="220"/>
              <w:rPr>
                <w:rFonts w:hAnsi="ＭＳ 明朝"/>
                <w:sz w:val="22"/>
                <w:szCs w:val="24"/>
              </w:rPr>
            </w:pPr>
            <w:r w:rsidRPr="00E21B1A">
              <w:rPr>
                <w:rFonts w:hAnsi="ＭＳ 明朝" w:hint="eastAsia"/>
                <w:sz w:val="22"/>
                <w:szCs w:val="24"/>
              </w:rPr>
              <w:t>ともに、伐採と造林の一貫作業の導入など作業効率の向上に努める。</w:t>
            </w:r>
            <w:r w:rsidRPr="00E21B1A">
              <w:rPr>
                <w:rFonts w:hAnsi="ＭＳ 明朝" w:hint="eastAsia"/>
                <w:sz w:val="22"/>
                <w:szCs w:val="24"/>
              </w:rPr>
              <w:t xml:space="preserve"> </w:t>
            </w:r>
          </w:p>
          <w:p w14:paraId="257F7F58" w14:textId="77777777" w:rsidR="00774A1C" w:rsidRPr="00E21B1A" w:rsidRDefault="00774A1C" w:rsidP="00774A1C">
            <w:pPr>
              <w:ind w:leftChars="150" w:left="315"/>
              <w:rPr>
                <w:rFonts w:hAnsi="ＭＳ 明朝"/>
                <w:sz w:val="22"/>
                <w:szCs w:val="24"/>
              </w:rPr>
            </w:pPr>
            <w:r w:rsidRPr="00E21B1A">
              <w:rPr>
                <w:rFonts w:hAnsi="ＭＳ 明朝" w:hint="eastAsia"/>
                <w:sz w:val="22"/>
                <w:szCs w:val="24"/>
              </w:rPr>
              <w:t>②伐採する区域の明確化を行う。</w:t>
            </w:r>
            <w:r w:rsidRPr="00E21B1A">
              <w:rPr>
                <w:rFonts w:hAnsi="ＭＳ 明朝" w:hint="eastAsia"/>
                <w:sz w:val="22"/>
                <w:szCs w:val="24"/>
              </w:rPr>
              <w:t xml:space="preserve"> </w:t>
            </w:r>
          </w:p>
          <w:p w14:paraId="274520BF" w14:textId="77777777" w:rsidR="00774A1C" w:rsidRPr="00E21B1A" w:rsidRDefault="00774A1C" w:rsidP="00774A1C">
            <w:pPr>
              <w:ind w:leftChars="150" w:left="315"/>
              <w:rPr>
                <w:rFonts w:hAnsi="ＭＳ 明朝"/>
                <w:sz w:val="22"/>
                <w:szCs w:val="24"/>
              </w:rPr>
            </w:pPr>
            <w:r w:rsidRPr="00E21B1A">
              <w:rPr>
                <w:rFonts w:hAnsi="ＭＳ 明朝" w:hint="eastAsia"/>
                <w:sz w:val="22"/>
                <w:szCs w:val="24"/>
              </w:rPr>
              <w:t>③林地や生物多様性の保全に配慮した伐採・更新方法を採用する。保護樹帯や保</w:t>
            </w:r>
          </w:p>
          <w:p w14:paraId="220607B2" w14:textId="77777777" w:rsidR="00774A1C" w:rsidRPr="00E21B1A" w:rsidRDefault="00774A1C" w:rsidP="00F32783">
            <w:pPr>
              <w:ind w:leftChars="150" w:left="315" w:firstLineChars="100" w:firstLine="220"/>
              <w:rPr>
                <w:rFonts w:hAnsi="ＭＳ 明朝"/>
                <w:sz w:val="22"/>
                <w:szCs w:val="24"/>
              </w:rPr>
            </w:pPr>
            <w:r w:rsidRPr="00E21B1A">
              <w:rPr>
                <w:rFonts w:hAnsi="ＭＳ 明朝" w:hint="eastAsia"/>
                <w:sz w:val="22"/>
                <w:szCs w:val="24"/>
              </w:rPr>
              <w:t>残木を設定するとともに、架線や集材路を通過させる影響範囲を最小限にする。</w:t>
            </w:r>
          </w:p>
          <w:p w14:paraId="5C61F601" w14:textId="77777777" w:rsidR="00774A1C" w:rsidRPr="00E21B1A" w:rsidRDefault="00774A1C" w:rsidP="00774A1C">
            <w:pPr>
              <w:ind w:leftChars="150" w:left="315"/>
              <w:rPr>
                <w:rFonts w:hAnsi="ＭＳ 明朝"/>
                <w:sz w:val="22"/>
                <w:szCs w:val="24"/>
              </w:rPr>
            </w:pPr>
            <w:r w:rsidRPr="00E21B1A">
              <w:rPr>
                <w:rFonts w:hAnsi="ＭＳ 明朝" w:hint="eastAsia"/>
                <w:sz w:val="22"/>
                <w:szCs w:val="24"/>
              </w:rPr>
              <w:t>④伐採が大面積にならないよう、伐採区域の複数分割、帯状・群状伐採などによ</w:t>
            </w:r>
          </w:p>
          <w:p w14:paraId="68D88510" w14:textId="35276300" w:rsidR="00BC64AA" w:rsidRPr="00E21B1A" w:rsidRDefault="00774A1C" w:rsidP="00F32783">
            <w:pPr>
              <w:ind w:leftChars="150" w:left="315" w:firstLineChars="100" w:firstLine="220"/>
              <w:rPr>
                <w:rFonts w:hAnsi="ＭＳ 明朝"/>
                <w:sz w:val="22"/>
                <w:szCs w:val="24"/>
              </w:rPr>
            </w:pPr>
            <w:r w:rsidRPr="00E21B1A">
              <w:rPr>
                <w:rFonts w:hAnsi="ＭＳ 明朝" w:hint="eastAsia"/>
                <w:sz w:val="22"/>
                <w:szCs w:val="24"/>
              </w:rPr>
              <w:t>り、伐採を空間的・時間的に分散させる。</w:t>
            </w:r>
          </w:p>
        </w:tc>
        <w:tc>
          <w:tcPr>
            <w:tcW w:w="850" w:type="dxa"/>
            <w:tcBorders>
              <w:right w:val="single" w:sz="4" w:space="0" w:color="auto"/>
            </w:tcBorders>
            <w:vAlign w:val="center"/>
          </w:tcPr>
          <w:p w14:paraId="55759C90" w14:textId="77777777" w:rsidR="00BC64AA" w:rsidRDefault="00BC64AA" w:rsidP="00F63087">
            <w:pPr>
              <w:widowControl/>
              <w:jc w:val="center"/>
              <w:rPr>
                <w:rFonts w:hAnsi="ＭＳ 明朝"/>
                <w:sz w:val="22"/>
                <w:szCs w:val="24"/>
              </w:rPr>
            </w:pPr>
            <w:r w:rsidRPr="00C415F9">
              <w:rPr>
                <w:rFonts w:hAnsi="ＭＳ 明朝" w:hint="eastAsia"/>
                <w:sz w:val="44"/>
                <w:szCs w:val="48"/>
              </w:rPr>
              <w:t>□</w:t>
            </w:r>
          </w:p>
        </w:tc>
      </w:tr>
      <w:tr w:rsidR="00BC64AA" w:rsidRPr="007F791D" w14:paraId="4A1BB97F" w14:textId="77777777" w:rsidTr="002930BD">
        <w:trPr>
          <w:trHeight w:val="1260"/>
        </w:trPr>
        <w:tc>
          <w:tcPr>
            <w:tcW w:w="8647" w:type="dxa"/>
            <w:tcBorders>
              <w:right w:val="single" w:sz="4" w:space="0" w:color="auto"/>
            </w:tcBorders>
          </w:tcPr>
          <w:p w14:paraId="37B64F4D" w14:textId="0516067C" w:rsidR="00F32783" w:rsidRPr="00E21B1A" w:rsidRDefault="00F32783" w:rsidP="00F32783">
            <w:pPr>
              <w:jc w:val="left"/>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（２）林地保全に配慮した集材路</w:t>
            </w:r>
            <w:r w:rsidRPr="00E21B1A">
              <w:rPr>
                <w:rFonts w:ascii="ＭＳ ゴシック" w:eastAsia="ＭＳ ゴシック" w:hAnsi="ＭＳ ゴシック" w:hint="eastAsia"/>
                <w:sz w:val="21"/>
                <w:szCs w:val="22"/>
                <w:vertAlign w:val="superscript"/>
              </w:rPr>
              <w:t>注１）</w:t>
            </w:r>
            <w:r w:rsidRPr="00E21B1A">
              <w:rPr>
                <w:rFonts w:ascii="ＭＳ ゴシック" w:eastAsia="ＭＳ ゴシック" w:hAnsi="ＭＳ ゴシック" w:hint="eastAsia"/>
                <w:sz w:val="22"/>
                <w:szCs w:val="24"/>
              </w:rPr>
              <w:t>・土場の配置・作設</w:t>
            </w:r>
          </w:p>
          <w:p w14:paraId="1D3CABE5" w14:textId="2411B7BB"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①森林整備や木材の搬出のために継続的に用いる道を作設する場合は、森林作業</w:t>
            </w:r>
          </w:p>
          <w:p w14:paraId="3B9B38B9" w14:textId="77777777" w:rsidR="00774A1C" w:rsidRPr="00E21B1A" w:rsidRDefault="00774A1C" w:rsidP="00773308">
            <w:pPr>
              <w:ind w:firstLineChars="250" w:firstLine="550"/>
              <w:jc w:val="left"/>
              <w:rPr>
                <w:rFonts w:ascii="ＭＳ 明朝" w:hAnsi="ＭＳ 明朝"/>
                <w:sz w:val="22"/>
                <w:szCs w:val="24"/>
              </w:rPr>
            </w:pPr>
            <w:r w:rsidRPr="00E21B1A">
              <w:rPr>
                <w:rFonts w:ascii="ＭＳ 明朝" w:hAnsi="ＭＳ 明朝" w:hint="eastAsia"/>
                <w:sz w:val="22"/>
                <w:szCs w:val="24"/>
              </w:rPr>
              <w:t>道作設指針</w:t>
            </w:r>
            <w:r w:rsidRPr="00E21B1A">
              <w:rPr>
                <w:rFonts w:ascii="ＭＳ 明朝" w:hAnsi="ＭＳ 明朝" w:hint="eastAsia"/>
                <w:sz w:val="22"/>
                <w:szCs w:val="24"/>
                <w:vertAlign w:val="superscript"/>
              </w:rPr>
              <w:t>注２）</w:t>
            </w:r>
            <w:r w:rsidRPr="00E21B1A">
              <w:rPr>
                <w:rFonts w:ascii="ＭＳ 明朝" w:hAnsi="ＭＳ 明朝" w:hint="eastAsia"/>
                <w:sz w:val="22"/>
                <w:szCs w:val="24"/>
              </w:rPr>
              <w:t xml:space="preserve">に規定する森林作業道として作設する。 </w:t>
            </w:r>
          </w:p>
          <w:p w14:paraId="4CDBE474"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②集材路・土場の作設によって土砂の流出・林地の崩壊が発生しないよう集材方</w:t>
            </w:r>
          </w:p>
          <w:p w14:paraId="2AD8086A" w14:textId="77777777" w:rsidR="00774A1C" w:rsidRPr="00E21B1A" w:rsidRDefault="00774A1C" w:rsidP="00773308">
            <w:pPr>
              <w:ind w:firstLineChars="250" w:firstLine="550"/>
              <w:jc w:val="left"/>
              <w:rPr>
                <w:rFonts w:ascii="ＭＳ 明朝" w:hAnsi="ＭＳ 明朝"/>
                <w:sz w:val="22"/>
                <w:szCs w:val="24"/>
              </w:rPr>
            </w:pPr>
            <w:r w:rsidRPr="00E21B1A">
              <w:rPr>
                <w:rFonts w:ascii="ＭＳ 明朝" w:hAnsi="ＭＳ 明朝" w:hint="eastAsia"/>
                <w:sz w:val="22"/>
                <w:szCs w:val="24"/>
              </w:rPr>
              <w:t xml:space="preserve">法や使用機械を選定し、集材路・土場の配置を必要最小限にする。 </w:t>
            </w:r>
          </w:p>
          <w:p w14:paraId="3CC78EEB"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③地形等の条件に応じて、路網と架線を適切に組み合わせる。急傾斜地など集材</w:t>
            </w:r>
          </w:p>
          <w:p w14:paraId="4EC2A0FE" w14:textId="77777777" w:rsidR="00774A1C" w:rsidRPr="00E21B1A" w:rsidRDefault="00774A1C" w:rsidP="00773308">
            <w:pPr>
              <w:ind w:firstLineChars="250" w:firstLine="550"/>
              <w:jc w:val="left"/>
              <w:rPr>
                <w:rFonts w:ascii="ＭＳ 明朝" w:hAnsi="ＭＳ 明朝"/>
                <w:sz w:val="22"/>
                <w:szCs w:val="24"/>
              </w:rPr>
            </w:pPr>
            <w:r w:rsidRPr="00E21B1A">
              <w:rPr>
                <w:rFonts w:ascii="ＭＳ 明朝" w:hAnsi="ＭＳ 明朝" w:hint="eastAsia"/>
                <w:sz w:val="22"/>
                <w:szCs w:val="24"/>
              </w:rPr>
              <w:t>路等により林地の崩壊を引き起こすおそれがある場合等は、架線集材とする。</w:t>
            </w:r>
          </w:p>
          <w:p w14:paraId="1BA6FF07"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④土場の作設ではのり面を丸太組みで支えるなどの対策を講じる。 </w:t>
            </w:r>
          </w:p>
          <w:p w14:paraId="70925F58"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⑤集材路・土場の作設開始後も土質、水系等に注意し、林地の保全に配慮する。</w:t>
            </w:r>
          </w:p>
          <w:p w14:paraId="3A60AED3"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⑥集材路の線形は、極力等高線に合わせる。 </w:t>
            </w:r>
          </w:p>
          <w:p w14:paraId="2A1FB83C"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⑦ヘアピンカーブは地盤の安定した箇所に設置する。 </w:t>
            </w:r>
          </w:p>
          <w:p w14:paraId="1DEB98A3" w14:textId="77777777" w:rsidR="00774A1C" w:rsidRPr="00E21B1A" w:rsidRDefault="00774A1C" w:rsidP="00773308">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⑧集材路・土場は渓流から距離を置いて配置する。 </w:t>
            </w:r>
          </w:p>
          <w:p w14:paraId="724B5996"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⑨伐採現場の土質が粘性土の場合は、集材路・土場の作設を避ける。やむを得ず</w:t>
            </w:r>
          </w:p>
          <w:p w14:paraId="4FB8CE6C" w14:textId="77777777" w:rsidR="00774A1C" w:rsidRPr="00E21B1A" w:rsidRDefault="00774A1C" w:rsidP="002930BD">
            <w:pPr>
              <w:ind w:firstLineChars="250" w:firstLine="550"/>
              <w:jc w:val="left"/>
              <w:rPr>
                <w:rFonts w:ascii="ＭＳ 明朝" w:hAnsi="ＭＳ 明朝"/>
                <w:sz w:val="22"/>
                <w:szCs w:val="24"/>
              </w:rPr>
            </w:pPr>
            <w:r w:rsidRPr="00E21B1A">
              <w:rPr>
                <w:rFonts w:ascii="ＭＳ 明朝" w:hAnsi="ＭＳ 明朝" w:hint="eastAsia"/>
                <w:sz w:val="22"/>
                <w:szCs w:val="24"/>
              </w:rPr>
              <w:t xml:space="preserve">作設する場合は、土砂が渓流に流出しない工夫をする。 </w:t>
            </w:r>
          </w:p>
          <w:p w14:paraId="7FD3D3AE"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⑩集材路は、沢筋を横断する箇所が少なくなるよう配置する。急傾斜地の０次谷</w:t>
            </w:r>
          </w:p>
          <w:p w14:paraId="7C6CC13A" w14:textId="77777777" w:rsidR="00774A1C" w:rsidRPr="00E21B1A" w:rsidRDefault="00774A1C" w:rsidP="002930BD">
            <w:pPr>
              <w:ind w:firstLineChars="250" w:firstLine="550"/>
              <w:jc w:val="left"/>
              <w:rPr>
                <w:rFonts w:ascii="ＭＳ 明朝" w:hAnsi="ＭＳ 明朝"/>
                <w:sz w:val="22"/>
                <w:szCs w:val="24"/>
              </w:rPr>
            </w:pPr>
            <w:r w:rsidRPr="00E21B1A">
              <w:rPr>
                <w:rFonts w:ascii="ＭＳ 明朝" w:hAnsi="ＭＳ 明朝" w:hint="eastAsia"/>
                <w:sz w:val="22"/>
                <w:szCs w:val="24"/>
              </w:rPr>
              <w:t xml:space="preserve">や破砕帯等を通過する場合は、極力短くし、排水処理等を適切に実施する。 </w:t>
            </w:r>
          </w:p>
          <w:p w14:paraId="733DDA8F"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⑪伐採区域のみで集材路の適切な配置が困難な場合には、隣接地を経由すること</w:t>
            </w:r>
          </w:p>
          <w:p w14:paraId="26F68FF8" w14:textId="77777777" w:rsidR="00774A1C" w:rsidRPr="00E21B1A" w:rsidRDefault="00774A1C" w:rsidP="002930BD">
            <w:pPr>
              <w:ind w:firstLineChars="250" w:firstLine="550"/>
              <w:jc w:val="left"/>
              <w:rPr>
                <w:rFonts w:ascii="ＭＳ 明朝" w:hAnsi="ＭＳ 明朝"/>
                <w:sz w:val="22"/>
                <w:szCs w:val="24"/>
              </w:rPr>
            </w:pPr>
            <w:r w:rsidRPr="00E21B1A">
              <w:rPr>
                <w:rFonts w:ascii="ＭＳ 明朝" w:hAnsi="ＭＳ 明朝" w:hint="eastAsia"/>
                <w:sz w:val="22"/>
                <w:szCs w:val="24"/>
              </w:rPr>
              <w:t xml:space="preserve">とし、隣接地の森林所有者等と調整を行う。 </w:t>
            </w:r>
          </w:p>
          <w:p w14:paraId="5BFDE5D9"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⑫幅員が３ｍを超える集材路又は森林作業道を作設する場合は、その面積が１ha</w:t>
            </w:r>
          </w:p>
          <w:p w14:paraId="36679DFC" w14:textId="4B0A43D9" w:rsidR="00774A1C" w:rsidRPr="00E21B1A" w:rsidRDefault="002B1319" w:rsidP="002930BD">
            <w:pPr>
              <w:ind w:firstLineChars="250" w:firstLine="550"/>
              <w:jc w:val="left"/>
              <w:rPr>
                <w:rFonts w:ascii="ＭＳ 明朝" w:hAnsi="ＭＳ 明朝"/>
                <w:sz w:val="22"/>
                <w:szCs w:val="24"/>
              </w:rPr>
            </w:pPr>
            <w:r w:rsidRPr="00E21B1A">
              <w:rPr>
                <w:rFonts w:ascii="ＭＳ 明朝" w:hAnsi="ＭＳ 明朝" w:hint="eastAsia"/>
                <w:sz w:val="22"/>
                <w:szCs w:val="24"/>
              </w:rPr>
              <w:t>を</w:t>
            </w:r>
            <w:r w:rsidR="00774A1C" w:rsidRPr="00E21B1A">
              <w:rPr>
                <w:rFonts w:ascii="ＭＳ 明朝" w:hAnsi="ＭＳ 明朝" w:hint="eastAsia"/>
                <w:sz w:val="22"/>
                <w:szCs w:val="24"/>
              </w:rPr>
              <w:t xml:space="preserve">超えない。 </w:t>
            </w:r>
          </w:p>
          <w:p w14:paraId="40249275" w14:textId="77777777" w:rsidR="00774A1C" w:rsidRPr="00E21B1A" w:rsidRDefault="00774A1C" w:rsidP="002930BD">
            <w:pPr>
              <w:ind w:firstLineChars="150" w:firstLine="270"/>
              <w:jc w:val="left"/>
              <w:rPr>
                <w:rFonts w:ascii="ＭＳ 明朝" w:hAnsi="ＭＳ 明朝"/>
                <w:sz w:val="18"/>
                <w:szCs w:val="18"/>
              </w:rPr>
            </w:pPr>
            <w:r w:rsidRPr="00E21B1A">
              <w:rPr>
                <w:rFonts w:ascii="ＭＳ 明朝" w:hAnsi="ＭＳ 明朝" w:hint="eastAsia"/>
                <w:sz w:val="18"/>
                <w:szCs w:val="18"/>
              </w:rPr>
              <w:t>注１）集材路：立木の伐採、搬出等のために林業機械等が一時的に走行することを目的として作設</w:t>
            </w:r>
          </w:p>
          <w:p w14:paraId="56135809" w14:textId="77777777" w:rsidR="00774A1C" w:rsidRPr="00E21B1A" w:rsidRDefault="00774A1C" w:rsidP="002930BD">
            <w:pPr>
              <w:ind w:rightChars="-49" w:right="-103" w:firstLineChars="250" w:firstLine="450"/>
              <w:jc w:val="left"/>
              <w:rPr>
                <w:rFonts w:ascii="ＭＳ 明朝" w:hAnsi="ＭＳ 明朝"/>
                <w:sz w:val="18"/>
                <w:szCs w:val="18"/>
              </w:rPr>
            </w:pPr>
            <w:r w:rsidRPr="00E21B1A">
              <w:rPr>
                <w:rFonts w:ascii="ＭＳ 明朝" w:hAnsi="ＭＳ 明朝" w:hint="eastAsia"/>
                <w:sz w:val="18"/>
                <w:szCs w:val="18"/>
              </w:rPr>
              <w:t>する仮施設（道）（森林整備のために継続的に用いる道は森林作業道として集材路と区別する）。</w:t>
            </w:r>
          </w:p>
          <w:p w14:paraId="6DC223AA" w14:textId="68309EDE" w:rsidR="00BC64AA" w:rsidRPr="00E21B1A" w:rsidRDefault="00774A1C" w:rsidP="002930BD">
            <w:pPr>
              <w:ind w:leftChars="150" w:left="495" w:hangingChars="100" w:hanging="180"/>
              <w:jc w:val="left"/>
              <w:rPr>
                <w:rFonts w:hAnsi="ＭＳ 明朝"/>
                <w:sz w:val="22"/>
                <w:szCs w:val="24"/>
              </w:rPr>
            </w:pPr>
            <w:r w:rsidRPr="00E21B1A">
              <w:rPr>
                <w:rFonts w:ascii="ＭＳ 明朝" w:hAnsi="ＭＳ 明朝" w:hint="eastAsia"/>
                <w:sz w:val="18"/>
                <w:szCs w:val="18"/>
              </w:rPr>
              <w:t>注２）「森林作業道作設指針の制定について」（平成22年11月17日付け林整整第 656 号林野庁長官通知）</w:t>
            </w:r>
          </w:p>
        </w:tc>
        <w:tc>
          <w:tcPr>
            <w:tcW w:w="850" w:type="dxa"/>
            <w:tcBorders>
              <w:top w:val="single" w:sz="4" w:space="0" w:color="auto"/>
              <w:left w:val="single" w:sz="4" w:space="0" w:color="auto"/>
              <w:right w:val="single" w:sz="4" w:space="0" w:color="auto"/>
            </w:tcBorders>
            <w:vAlign w:val="center"/>
          </w:tcPr>
          <w:p w14:paraId="4BDF21AD" w14:textId="77777777" w:rsidR="00BC64AA" w:rsidRPr="007F791D" w:rsidRDefault="00BC64AA" w:rsidP="00F63087">
            <w:pPr>
              <w:jc w:val="center"/>
              <w:rPr>
                <w:rFonts w:hAnsi="ＭＳ 明朝"/>
                <w:sz w:val="22"/>
                <w:szCs w:val="24"/>
              </w:rPr>
            </w:pPr>
            <w:r w:rsidRPr="00C415F9">
              <w:rPr>
                <w:rFonts w:hAnsi="ＭＳ 明朝" w:hint="eastAsia"/>
                <w:sz w:val="44"/>
                <w:szCs w:val="48"/>
              </w:rPr>
              <w:t>□</w:t>
            </w:r>
          </w:p>
        </w:tc>
      </w:tr>
      <w:tr w:rsidR="00BC64AA" w:rsidRPr="007F791D" w14:paraId="1811D3AB" w14:textId="77777777" w:rsidTr="002930BD">
        <w:trPr>
          <w:trHeight w:val="1553"/>
        </w:trPr>
        <w:tc>
          <w:tcPr>
            <w:tcW w:w="8647" w:type="dxa"/>
            <w:tcBorders>
              <w:right w:val="single" w:sz="4" w:space="0" w:color="auto"/>
            </w:tcBorders>
          </w:tcPr>
          <w:p w14:paraId="74177350" w14:textId="77777777" w:rsidR="00774A1C" w:rsidRPr="00E21B1A" w:rsidRDefault="00774A1C" w:rsidP="00774A1C">
            <w:pPr>
              <w:jc w:val="left"/>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lastRenderedPageBreak/>
              <w:t xml:space="preserve">（３）周辺環境への配慮 </w:t>
            </w:r>
          </w:p>
          <w:p w14:paraId="6893DE48" w14:textId="684AA34A" w:rsidR="00774A1C" w:rsidRPr="00E21B1A" w:rsidRDefault="00774A1C" w:rsidP="002930BD">
            <w:pPr>
              <w:ind w:leftChars="150" w:left="535" w:rightChars="-52" w:right="-109" w:hangingChars="100" w:hanging="220"/>
              <w:jc w:val="left"/>
              <w:rPr>
                <w:rFonts w:ascii="ＭＳ 明朝" w:hAnsi="ＭＳ 明朝"/>
                <w:sz w:val="22"/>
                <w:szCs w:val="24"/>
              </w:rPr>
            </w:pPr>
            <w:r w:rsidRPr="00E21B1A">
              <w:rPr>
                <w:rFonts w:ascii="ＭＳ 明朝" w:hAnsi="ＭＳ 明朝" w:hint="eastAsia"/>
                <w:sz w:val="22"/>
                <w:szCs w:val="24"/>
              </w:rPr>
              <w:t xml:space="preserve">①集材路・土場は、人家、道路、鉄道等の重要な保全対象又は水道の取水口が周囲にない箇所とし、特に保全対象に直接被害を与える箇所は避ける。 </w:t>
            </w:r>
          </w:p>
          <w:p w14:paraId="431EF276" w14:textId="0BC353D0" w:rsidR="00BC64AA" w:rsidRPr="00E21B1A" w:rsidRDefault="00774A1C" w:rsidP="00774A1C">
            <w:pPr>
              <w:ind w:leftChars="150" w:left="535" w:hangingChars="100" w:hanging="220"/>
              <w:rPr>
                <w:rFonts w:hAnsi="ＭＳ 明朝"/>
                <w:sz w:val="22"/>
                <w:szCs w:val="24"/>
              </w:rPr>
            </w:pPr>
            <w:r w:rsidRPr="00E21B1A">
              <w:rPr>
                <w:rFonts w:ascii="ＭＳ 明朝" w:hAnsi="ＭＳ 明朝" w:hint="eastAsia"/>
                <w:sz w:val="22"/>
                <w:szCs w:val="24"/>
              </w:rPr>
              <w:t>②やむを得ず作設する場合は、保全対象の上方に丸太柵工等を設置する。</w:t>
            </w:r>
          </w:p>
        </w:tc>
        <w:tc>
          <w:tcPr>
            <w:tcW w:w="850" w:type="dxa"/>
            <w:tcBorders>
              <w:top w:val="single" w:sz="4" w:space="0" w:color="auto"/>
              <w:left w:val="single" w:sz="4" w:space="0" w:color="auto"/>
              <w:right w:val="single" w:sz="4" w:space="0" w:color="auto"/>
            </w:tcBorders>
            <w:vAlign w:val="center"/>
          </w:tcPr>
          <w:p w14:paraId="15487734" w14:textId="77777777" w:rsidR="00BC64AA" w:rsidRPr="007F791D" w:rsidRDefault="00BC64AA" w:rsidP="00F63087">
            <w:pPr>
              <w:jc w:val="center"/>
              <w:rPr>
                <w:rFonts w:hAnsi="ＭＳ 明朝"/>
                <w:sz w:val="22"/>
                <w:szCs w:val="24"/>
              </w:rPr>
            </w:pPr>
            <w:r w:rsidRPr="00C415F9">
              <w:rPr>
                <w:rFonts w:hAnsi="ＭＳ 明朝" w:hint="eastAsia"/>
                <w:sz w:val="44"/>
                <w:szCs w:val="48"/>
              </w:rPr>
              <w:t>□</w:t>
            </w:r>
          </w:p>
        </w:tc>
      </w:tr>
      <w:tr w:rsidR="00BC64AA" w:rsidRPr="007F791D" w14:paraId="49FF5530" w14:textId="77777777" w:rsidTr="002930BD">
        <w:trPr>
          <w:trHeight w:val="1233"/>
        </w:trPr>
        <w:tc>
          <w:tcPr>
            <w:tcW w:w="8647" w:type="dxa"/>
            <w:tcBorders>
              <w:right w:val="single" w:sz="4" w:space="0" w:color="auto"/>
            </w:tcBorders>
          </w:tcPr>
          <w:p w14:paraId="7EF20F6C" w14:textId="77777777" w:rsidR="00BC64AA" w:rsidRPr="00E21B1A" w:rsidRDefault="00BC64AA" w:rsidP="00F63087">
            <w:pPr>
              <w:jc w:val="left"/>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（４）生物多様性と景観への配慮</w:t>
            </w:r>
          </w:p>
          <w:p w14:paraId="2746AD4E" w14:textId="125A86DE" w:rsidR="00BC64AA" w:rsidRPr="00E21B1A" w:rsidRDefault="00BC64AA" w:rsidP="000B51AF">
            <w:pPr>
              <w:ind w:leftChars="150" w:left="535" w:rightChars="-49" w:right="-103" w:hangingChars="100" w:hanging="220"/>
              <w:rPr>
                <w:rFonts w:hAnsi="ＭＳ 明朝"/>
                <w:sz w:val="22"/>
                <w:szCs w:val="24"/>
              </w:rPr>
            </w:pPr>
            <w:r w:rsidRPr="00E21B1A">
              <w:rPr>
                <w:rFonts w:hAnsi="ＭＳ 明朝" w:hint="eastAsia"/>
                <w:sz w:val="22"/>
                <w:szCs w:val="24"/>
              </w:rPr>
              <w:t>①希少な野生生物の生息</w:t>
            </w:r>
            <w:r w:rsidR="002B1319" w:rsidRPr="00E21B1A">
              <w:rPr>
                <w:rFonts w:hAnsi="ＭＳ 明朝" w:hint="eastAsia"/>
                <w:sz w:val="22"/>
                <w:szCs w:val="24"/>
              </w:rPr>
              <w:t>等</w:t>
            </w:r>
            <w:r w:rsidRPr="00E21B1A">
              <w:rPr>
                <w:rFonts w:hAnsi="ＭＳ 明朝" w:hint="eastAsia"/>
                <w:sz w:val="22"/>
                <w:szCs w:val="24"/>
              </w:rPr>
              <w:t>を知った場合には、線形及び作業の時期の変更等</w:t>
            </w:r>
            <w:r w:rsidR="00774A1C" w:rsidRPr="00E21B1A">
              <w:rPr>
                <w:rFonts w:hAnsi="ＭＳ 明朝" w:hint="eastAsia"/>
                <w:sz w:val="22"/>
                <w:szCs w:val="24"/>
              </w:rPr>
              <w:t>をす</w:t>
            </w:r>
            <w:r w:rsidRPr="00E21B1A">
              <w:rPr>
                <w:rFonts w:hAnsi="ＭＳ 明朝" w:hint="eastAsia"/>
                <w:sz w:val="22"/>
                <w:szCs w:val="24"/>
              </w:rPr>
              <w:t>る。</w:t>
            </w:r>
          </w:p>
          <w:p w14:paraId="5D73419B" w14:textId="7ADE137E" w:rsidR="00BC64AA" w:rsidRPr="00E21B1A" w:rsidRDefault="00BC64AA" w:rsidP="00F63087">
            <w:pPr>
              <w:ind w:leftChars="150" w:left="535" w:hangingChars="100" w:hanging="220"/>
              <w:rPr>
                <w:rFonts w:hAnsi="ＭＳ 明朝"/>
                <w:sz w:val="22"/>
                <w:szCs w:val="24"/>
              </w:rPr>
            </w:pPr>
            <w:r w:rsidRPr="00E21B1A">
              <w:rPr>
                <w:rFonts w:hAnsi="ＭＳ 明朝" w:hint="eastAsia"/>
                <w:sz w:val="22"/>
                <w:szCs w:val="24"/>
              </w:rPr>
              <w:t>②集落、道路等からの景観に配慮し</w:t>
            </w:r>
            <w:r w:rsidR="00774A1C" w:rsidRPr="00E21B1A">
              <w:rPr>
                <w:rFonts w:hAnsi="ＭＳ 明朝" w:hint="eastAsia"/>
                <w:sz w:val="22"/>
                <w:szCs w:val="24"/>
              </w:rPr>
              <w:t>、必要最小限の</w:t>
            </w:r>
            <w:r w:rsidRPr="00E21B1A">
              <w:rPr>
                <w:rFonts w:hAnsi="ＭＳ 明朝" w:hint="eastAsia"/>
                <w:sz w:val="22"/>
                <w:szCs w:val="24"/>
              </w:rPr>
              <w:t>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29A8C0F6" w14:textId="77777777" w:rsidR="00BC64AA" w:rsidRPr="007F791D" w:rsidRDefault="00BC64AA" w:rsidP="00F63087">
            <w:pPr>
              <w:jc w:val="center"/>
              <w:rPr>
                <w:rFonts w:hAnsi="ＭＳ 明朝"/>
                <w:sz w:val="22"/>
                <w:szCs w:val="24"/>
              </w:rPr>
            </w:pPr>
            <w:r w:rsidRPr="00C415F9">
              <w:rPr>
                <w:rFonts w:hAnsi="ＭＳ 明朝" w:hint="eastAsia"/>
                <w:sz w:val="44"/>
                <w:szCs w:val="48"/>
              </w:rPr>
              <w:t>□</w:t>
            </w:r>
          </w:p>
        </w:tc>
      </w:tr>
      <w:tr w:rsidR="00BC64AA" w:rsidRPr="007F791D" w14:paraId="36E9CA14" w14:textId="77777777" w:rsidTr="002930BD">
        <w:trPr>
          <w:trHeight w:val="1832"/>
        </w:trPr>
        <w:tc>
          <w:tcPr>
            <w:tcW w:w="8647" w:type="dxa"/>
            <w:tcBorders>
              <w:right w:val="single" w:sz="4" w:space="0" w:color="auto"/>
            </w:tcBorders>
          </w:tcPr>
          <w:p w14:paraId="0BC2A4BF" w14:textId="77777777" w:rsidR="00774A1C" w:rsidRPr="00E21B1A" w:rsidRDefault="00774A1C" w:rsidP="00774A1C">
            <w:pPr>
              <w:jc w:val="left"/>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 xml:space="preserve">（５）路面の保護と排水の処理 </w:t>
            </w:r>
          </w:p>
          <w:p w14:paraId="4536EAB0"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①路面の横断勾配を水平に、縦断勾配をできるだけ緩やかにし、波形勾配により</w:t>
            </w:r>
          </w:p>
          <w:p w14:paraId="66D62E5A" w14:textId="77777777" w:rsidR="00774A1C" w:rsidRPr="00E21B1A" w:rsidRDefault="00774A1C" w:rsidP="002930BD">
            <w:pPr>
              <w:ind w:firstLineChars="250" w:firstLine="550"/>
              <w:jc w:val="left"/>
              <w:rPr>
                <w:rFonts w:ascii="ＭＳ 明朝" w:hAnsi="ＭＳ 明朝"/>
                <w:sz w:val="22"/>
                <w:szCs w:val="24"/>
              </w:rPr>
            </w:pPr>
            <w:r w:rsidRPr="00E21B1A">
              <w:rPr>
                <w:rFonts w:ascii="ＭＳ 明朝" w:hAnsi="ＭＳ 明朝" w:hint="eastAsia"/>
                <w:sz w:val="22"/>
                <w:szCs w:val="24"/>
              </w:rPr>
              <w:t>こまめな分散排水を行う。困難な場合等は状況に適した横断溝等を設置する。</w:t>
            </w:r>
          </w:p>
          <w:p w14:paraId="41BD2E1A"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②横断溝等は、路面水がまとまった流量とならない間隔で設置する。 </w:t>
            </w:r>
          </w:p>
          <w:p w14:paraId="119E7B82"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③安全に排水できる箇所をあらかじめ決め、素掘り側溝等により導水する。 </w:t>
            </w:r>
          </w:p>
          <w:p w14:paraId="07F4D876" w14:textId="77777777" w:rsidR="00774A1C" w:rsidRPr="00E21B1A" w:rsidRDefault="00774A1C" w:rsidP="002930BD">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④渓流横断箇所は可能な限り原状復旧する。 </w:t>
            </w:r>
          </w:p>
          <w:p w14:paraId="5720DD1D" w14:textId="77777777" w:rsidR="00774A1C" w:rsidRPr="00E21B1A" w:rsidRDefault="00774A1C" w:rsidP="0026070F">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⑤洗い越し施工では、横断箇所で路面より低い通水面を設ける。 </w:t>
            </w:r>
          </w:p>
          <w:p w14:paraId="22CF8EDC" w14:textId="77777777" w:rsidR="00774A1C" w:rsidRPr="00E21B1A" w:rsidRDefault="00774A1C" w:rsidP="0026070F">
            <w:pPr>
              <w:ind w:firstLineChars="150" w:firstLine="330"/>
              <w:jc w:val="left"/>
              <w:rPr>
                <w:rFonts w:ascii="ＭＳ 明朝" w:hAnsi="ＭＳ 明朝"/>
                <w:sz w:val="22"/>
                <w:szCs w:val="24"/>
              </w:rPr>
            </w:pPr>
            <w:r w:rsidRPr="00E21B1A">
              <w:rPr>
                <w:rFonts w:ascii="ＭＳ 明朝" w:hAnsi="ＭＳ 明朝" w:hint="eastAsia"/>
                <w:sz w:val="22"/>
                <w:szCs w:val="24"/>
              </w:rPr>
              <w:t xml:space="preserve">⑥曲線部では上部入口手前で排水する。 </w:t>
            </w:r>
          </w:p>
          <w:p w14:paraId="0FA841ED" w14:textId="77777777" w:rsidR="00774A1C" w:rsidRPr="00E21B1A" w:rsidRDefault="00774A1C" w:rsidP="0026070F">
            <w:pPr>
              <w:ind w:firstLineChars="150" w:firstLine="330"/>
              <w:jc w:val="left"/>
              <w:rPr>
                <w:rFonts w:ascii="ＭＳ 明朝" w:hAnsi="ＭＳ 明朝"/>
                <w:sz w:val="22"/>
                <w:szCs w:val="24"/>
              </w:rPr>
            </w:pPr>
            <w:r w:rsidRPr="00E21B1A">
              <w:rPr>
                <w:rFonts w:ascii="ＭＳ 明朝" w:hAnsi="ＭＳ 明朝" w:hint="eastAsia"/>
                <w:sz w:val="22"/>
                <w:szCs w:val="24"/>
              </w:rPr>
              <w:t>⑦開きょ等は、走行する林業機械等の重量や足回りを考慮する。横断溝等の排水</w:t>
            </w:r>
          </w:p>
          <w:p w14:paraId="44F5D6D2" w14:textId="77777777" w:rsidR="00774A1C" w:rsidRPr="00E21B1A" w:rsidRDefault="00774A1C" w:rsidP="0026070F">
            <w:pPr>
              <w:ind w:firstLineChars="250" w:firstLine="550"/>
              <w:jc w:val="left"/>
              <w:rPr>
                <w:rFonts w:ascii="ＭＳ 明朝" w:hAnsi="ＭＳ 明朝"/>
                <w:sz w:val="22"/>
                <w:szCs w:val="24"/>
              </w:rPr>
            </w:pPr>
            <w:r w:rsidRPr="00E21B1A">
              <w:rPr>
                <w:rFonts w:ascii="ＭＳ 明朝" w:hAnsi="ＭＳ 明朝" w:hint="eastAsia"/>
                <w:sz w:val="22"/>
                <w:szCs w:val="24"/>
              </w:rPr>
              <w:t xml:space="preserve">先には、路体の決壊を防止するため、岩等の水たたきを設置する。 </w:t>
            </w:r>
          </w:p>
          <w:p w14:paraId="263F1932" w14:textId="77777777" w:rsidR="00774A1C" w:rsidRPr="00E21B1A" w:rsidRDefault="00774A1C" w:rsidP="0026070F">
            <w:pPr>
              <w:ind w:firstLineChars="150" w:firstLine="330"/>
              <w:jc w:val="left"/>
              <w:rPr>
                <w:rFonts w:ascii="ＭＳ 明朝" w:hAnsi="ＭＳ 明朝"/>
                <w:sz w:val="22"/>
                <w:szCs w:val="24"/>
              </w:rPr>
            </w:pPr>
            <w:r w:rsidRPr="00E21B1A">
              <w:rPr>
                <w:rFonts w:ascii="ＭＳ 明朝" w:hAnsi="ＭＳ 明朝" w:hint="eastAsia"/>
                <w:sz w:val="22"/>
                <w:szCs w:val="24"/>
              </w:rPr>
              <w:t>⑧水平区間など危険のない場所で、横断勾配の谷側を低くする排水方法とする場</w:t>
            </w:r>
          </w:p>
          <w:p w14:paraId="0ABD0299" w14:textId="353A0763" w:rsidR="00BC64AA" w:rsidRPr="00E21B1A" w:rsidRDefault="00774A1C" w:rsidP="0026070F">
            <w:pPr>
              <w:ind w:firstLineChars="250" w:firstLine="550"/>
              <w:jc w:val="left"/>
              <w:rPr>
                <w:rFonts w:ascii="ＭＳ 明朝" w:hAnsi="ＭＳ 明朝"/>
                <w:sz w:val="22"/>
                <w:szCs w:val="24"/>
              </w:rPr>
            </w:pPr>
            <w:r w:rsidRPr="00E21B1A">
              <w:rPr>
                <w:rFonts w:ascii="ＭＳ 明朝" w:hAnsi="ＭＳ 明朝" w:hint="eastAsia"/>
                <w:sz w:val="22"/>
                <w:szCs w:val="24"/>
              </w:rPr>
              <w:t>合は、盛土のり面の保護措置をとる。カーブの谷側を低くすることは避ける。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1019554B" w14:textId="77777777" w:rsidR="00BC64AA" w:rsidRPr="00C415F9" w:rsidRDefault="00BC64AA" w:rsidP="00F63087">
            <w:pPr>
              <w:jc w:val="center"/>
              <w:rPr>
                <w:rFonts w:hAnsi="ＭＳ 明朝"/>
                <w:sz w:val="44"/>
                <w:szCs w:val="48"/>
              </w:rPr>
            </w:pPr>
            <w:r w:rsidRPr="00C415F9">
              <w:rPr>
                <w:rFonts w:hAnsi="ＭＳ 明朝" w:hint="eastAsia"/>
                <w:sz w:val="44"/>
                <w:szCs w:val="48"/>
              </w:rPr>
              <w:t>□</w:t>
            </w:r>
          </w:p>
        </w:tc>
      </w:tr>
      <w:tr w:rsidR="00BC64AA" w:rsidRPr="007F791D" w14:paraId="07EF1B85" w14:textId="77777777" w:rsidTr="002930BD">
        <w:trPr>
          <w:trHeight w:val="1290"/>
        </w:trPr>
        <w:tc>
          <w:tcPr>
            <w:tcW w:w="8647" w:type="dxa"/>
            <w:tcBorders>
              <w:right w:val="single" w:sz="4" w:space="0" w:color="auto"/>
            </w:tcBorders>
          </w:tcPr>
          <w:p w14:paraId="705465D5" w14:textId="77777777" w:rsidR="00774A1C" w:rsidRPr="00E21B1A" w:rsidRDefault="00774A1C" w:rsidP="00774A1C">
            <w:pPr>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 xml:space="preserve">（６）切土・盛土 </w:t>
            </w:r>
          </w:p>
          <w:p w14:paraId="70D38F8B"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 xml:space="preserve">①集材路の幅及び土場の広さは作業の安全を確保できる必要最小限とする。 </w:t>
            </w:r>
          </w:p>
          <w:p w14:paraId="6EE665D4" w14:textId="0E9DCBD4" w:rsidR="00774A1C" w:rsidRPr="00E21B1A" w:rsidRDefault="00774A1C" w:rsidP="0026070F">
            <w:pPr>
              <w:ind w:leftChars="150" w:left="535" w:rightChars="-52" w:right="-109" w:hangingChars="100" w:hanging="220"/>
              <w:rPr>
                <w:rFonts w:ascii="ＭＳ 明朝" w:hAnsi="ＭＳ 明朝"/>
                <w:sz w:val="22"/>
                <w:szCs w:val="24"/>
              </w:rPr>
            </w:pPr>
            <w:r w:rsidRPr="00E21B1A">
              <w:rPr>
                <w:rFonts w:ascii="ＭＳ 明朝" w:hAnsi="ＭＳ 明朝" w:hint="eastAsia"/>
                <w:sz w:val="22"/>
                <w:szCs w:val="24"/>
              </w:rPr>
              <w:t xml:space="preserve">②切土又は盛土の量を調整するなど、原則として残土処理が発生しないようにする。残土が発生した場合は、盛土規制法等に則して適切に処分する。 </w:t>
            </w:r>
          </w:p>
          <w:p w14:paraId="17DD7911" w14:textId="56A1468D"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③切土高は 1.5ｍ程度以内を目安（ヘアピン区間を除く。）とし、高い切土が連</w:t>
            </w:r>
          </w:p>
          <w:p w14:paraId="267A4F2E"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続しないようにする。 </w:t>
            </w:r>
          </w:p>
          <w:p w14:paraId="3D3C4E8F"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④切土のり面勾配は地形等の条件に応じて調整する（土砂の場合は６分、岩石の</w:t>
            </w:r>
          </w:p>
          <w:p w14:paraId="4D9E9C4A"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場合は３分が標準の目安）。 </w:t>
            </w:r>
          </w:p>
          <w:p w14:paraId="58DEA2A4"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⑤盛土は地形、幅員、林業機械の重量等を考慮し、路体が支持力を有し安定する</w:t>
            </w:r>
          </w:p>
          <w:p w14:paraId="70124CA9"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よう適切に行う。 </w:t>
            </w:r>
          </w:p>
          <w:p w14:paraId="0913DC7E"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⑥盛土のり面勾配は概ね１割、やむを得ず盛土高が２ｍを超える場合は１割２分</w:t>
            </w:r>
          </w:p>
          <w:p w14:paraId="59FE933B"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より緩くすることを目安とする。 </w:t>
            </w:r>
          </w:p>
          <w:p w14:paraId="166326E3"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⑦地表水の局所的な流入がある箇所では、盛土を避け、土場は設置しない。やむ</w:t>
            </w:r>
          </w:p>
          <w:p w14:paraId="1817926E" w14:textId="74D78DE1" w:rsidR="00BC64AA" w:rsidRPr="00E21B1A" w:rsidRDefault="00774A1C" w:rsidP="0026070F">
            <w:pPr>
              <w:ind w:leftChars="250" w:left="525"/>
              <w:rPr>
                <w:rFonts w:hAnsi="ＭＳ 明朝"/>
                <w:sz w:val="22"/>
                <w:szCs w:val="24"/>
              </w:rPr>
            </w:pPr>
            <w:r w:rsidRPr="00E21B1A">
              <w:rPr>
                <w:rFonts w:ascii="ＭＳ 明朝" w:hAnsi="ＭＳ 明朝" w:hint="eastAsia"/>
                <w:sz w:val="22"/>
                <w:szCs w:val="24"/>
              </w:rPr>
              <w:t>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5B593264" w14:textId="77777777" w:rsidR="00BC64AA" w:rsidRPr="007F791D" w:rsidRDefault="00BC64AA" w:rsidP="00F63087">
            <w:pPr>
              <w:jc w:val="center"/>
              <w:rPr>
                <w:rFonts w:hAnsi="ＭＳ 明朝"/>
                <w:sz w:val="22"/>
                <w:szCs w:val="24"/>
              </w:rPr>
            </w:pPr>
            <w:r w:rsidRPr="00C415F9">
              <w:rPr>
                <w:rFonts w:hAnsi="ＭＳ 明朝" w:hint="eastAsia"/>
                <w:sz w:val="44"/>
                <w:szCs w:val="48"/>
              </w:rPr>
              <w:t>□</w:t>
            </w:r>
          </w:p>
        </w:tc>
      </w:tr>
      <w:tr w:rsidR="00BC64AA" w:rsidRPr="007F791D" w14:paraId="5852E972" w14:textId="77777777" w:rsidTr="002930BD">
        <w:trPr>
          <w:trHeight w:val="1824"/>
        </w:trPr>
        <w:tc>
          <w:tcPr>
            <w:tcW w:w="8647" w:type="dxa"/>
            <w:tcBorders>
              <w:right w:val="single" w:sz="4" w:space="0" w:color="auto"/>
            </w:tcBorders>
          </w:tcPr>
          <w:p w14:paraId="2A60A425" w14:textId="77777777" w:rsidR="00774A1C" w:rsidRPr="00E21B1A" w:rsidRDefault="00774A1C" w:rsidP="00774A1C">
            <w:pPr>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 xml:space="preserve">（７）作業実行上の配慮 </w:t>
            </w:r>
          </w:p>
          <w:p w14:paraId="5885E772"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①集材路・土場は、作業が終了して次の作業まで一定期間使用しない場合には、</w:t>
            </w:r>
          </w:p>
          <w:p w14:paraId="240CEF9C"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土砂の流出を防止するため、路面に枝条を敷設する等の措置を講じる。 </w:t>
            </w:r>
          </w:p>
          <w:p w14:paraId="1F50FC6E"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②降雨等により路盤が多量の水分を帯びている状態では通行しない。通行する場</w:t>
            </w:r>
          </w:p>
          <w:p w14:paraId="00F0C9C1"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合には、丸太等の敷設等により、路面のわだち掘れ等を防止する。 </w:t>
            </w:r>
          </w:p>
          <w:p w14:paraId="1269A5AC" w14:textId="7A0565DD" w:rsidR="000B51AF" w:rsidRPr="00E21B1A" w:rsidRDefault="00774A1C" w:rsidP="000B51AF">
            <w:pPr>
              <w:ind w:firstLineChars="150" w:firstLine="330"/>
              <w:rPr>
                <w:rFonts w:ascii="ＭＳ 明朝" w:hAnsi="ＭＳ 明朝"/>
                <w:sz w:val="22"/>
                <w:szCs w:val="24"/>
              </w:rPr>
            </w:pPr>
            <w:r w:rsidRPr="00E21B1A">
              <w:rPr>
                <w:rFonts w:ascii="ＭＳ 明朝" w:hAnsi="ＭＳ 明朝" w:hint="eastAsia"/>
                <w:sz w:val="22"/>
                <w:szCs w:val="24"/>
              </w:rPr>
              <w:t>③伐採現場が人家、道路等の周囲に位置する場合には、伐倒木、丸太等の落下防</w:t>
            </w:r>
          </w:p>
          <w:p w14:paraId="11392E9A" w14:textId="1C5268EF" w:rsidR="00BC64AA" w:rsidRPr="00E21B1A" w:rsidRDefault="00774A1C" w:rsidP="0026070F">
            <w:pPr>
              <w:ind w:leftChars="250" w:left="525"/>
              <w:rPr>
                <w:rFonts w:hAnsi="ＭＳ 明朝"/>
                <w:sz w:val="22"/>
                <w:szCs w:val="24"/>
              </w:rPr>
            </w:pPr>
            <w:r w:rsidRPr="00E21B1A">
              <w:rPr>
                <w:rFonts w:ascii="ＭＳ 明朝" w:hAnsi="ＭＳ 明朝" w:hint="eastAsia"/>
                <w:sz w:val="22"/>
                <w:szCs w:val="24"/>
              </w:rPr>
              <w:t>止に最大限の注意を払い、必要な対策を実施する。</w:t>
            </w:r>
          </w:p>
        </w:tc>
        <w:tc>
          <w:tcPr>
            <w:tcW w:w="850" w:type="dxa"/>
            <w:tcBorders>
              <w:top w:val="single" w:sz="4" w:space="0" w:color="auto"/>
              <w:left w:val="single" w:sz="4" w:space="0" w:color="auto"/>
              <w:right w:val="single" w:sz="4" w:space="0" w:color="auto"/>
            </w:tcBorders>
            <w:vAlign w:val="center"/>
          </w:tcPr>
          <w:p w14:paraId="59BD903A" w14:textId="77777777" w:rsidR="00BC64AA" w:rsidRPr="007F791D" w:rsidRDefault="00BC64AA" w:rsidP="00F63087">
            <w:pPr>
              <w:jc w:val="center"/>
              <w:rPr>
                <w:rFonts w:hAnsi="ＭＳ 明朝"/>
                <w:sz w:val="22"/>
                <w:szCs w:val="24"/>
              </w:rPr>
            </w:pPr>
            <w:r w:rsidRPr="00C415F9">
              <w:rPr>
                <w:rFonts w:hAnsi="ＭＳ 明朝" w:hint="eastAsia"/>
                <w:sz w:val="44"/>
                <w:szCs w:val="48"/>
              </w:rPr>
              <w:t>□</w:t>
            </w:r>
          </w:p>
        </w:tc>
      </w:tr>
      <w:tr w:rsidR="00BC64AA" w:rsidRPr="007F791D" w14:paraId="1FF644D5" w14:textId="77777777" w:rsidTr="002930BD">
        <w:trPr>
          <w:trHeight w:val="3531"/>
        </w:trPr>
        <w:tc>
          <w:tcPr>
            <w:tcW w:w="8647" w:type="dxa"/>
            <w:tcBorders>
              <w:right w:val="single" w:sz="4" w:space="0" w:color="auto"/>
            </w:tcBorders>
          </w:tcPr>
          <w:p w14:paraId="4EB162CA" w14:textId="77777777" w:rsidR="00774A1C" w:rsidRPr="00E21B1A" w:rsidRDefault="00774A1C" w:rsidP="00774A1C">
            <w:pPr>
              <w:rPr>
                <w:rFonts w:ascii="ＭＳ ゴシック" w:eastAsia="ＭＳ ゴシック" w:hAnsi="ＭＳ ゴシック"/>
                <w:sz w:val="22"/>
                <w:szCs w:val="24"/>
              </w:rPr>
            </w:pPr>
            <w:r w:rsidRPr="00E21B1A">
              <w:rPr>
                <w:rFonts w:ascii="ＭＳ ゴシック" w:eastAsia="ＭＳ ゴシック" w:hAnsi="ＭＳ ゴシック" w:hint="eastAsia"/>
                <w:sz w:val="22"/>
                <w:szCs w:val="24"/>
              </w:rPr>
              <w:t xml:space="preserve">（８）事業実施後の整理 </w:t>
            </w:r>
          </w:p>
          <w:p w14:paraId="0627AE49"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 xml:space="preserve">①枝条等は木質バイオマス資材等への有効利用に努める。 </w:t>
            </w:r>
          </w:p>
          <w:p w14:paraId="3B55E443"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②枝条等を伐採現場に残す場合は、伐採後の植栽等を想定して枝条等を整理し、</w:t>
            </w:r>
          </w:p>
          <w:p w14:paraId="6922AB97"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造林事業者と現場の後処理等の調整を図る。 </w:t>
            </w:r>
          </w:p>
          <w:p w14:paraId="721DA41B"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③表土保護のための枝条敷設等の場合は、置く場所を分散し、杭を打つなどの対</w:t>
            </w:r>
          </w:p>
          <w:p w14:paraId="762DA15B"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策を講じる。 </w:t>
            </w:r>
          </w:p>
          <w:p w14:paraId="4F942282"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④天然更新を予定している区域では、枝条等がその妨げとならないようにする。</w:t>
            </w:r>
          </w:p>
          <w:p w14:paraId="00FCB836"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⑤枝条等が出水時に渓流に流れ出たりしないよう、渓流沿い等に積み上げない。</w:t>
            </w:r>
          </w:p>
          <w:p w14:paraId="7A33A111"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渓流に流れ出たり、林地崩壊を誘発したりすることがないように、適切な場所</w:t>
            </w:r>
          </w:p>
          <w:p w14:paraId="29B704E3"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に整理する。 </w:t>
            </w:r>
          </w:p>
          <w:p w14:paraId="6D433348"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⑥集材路・土場は植栽等により植生の回復を促す。また、横断溝等の排水処理を</w:t>
            </w:r>
          </w:p>
          <w:p w14:paraId="4613418C" w14:textId="77777777" w:rsidR="00774A1C" w:rsidRPr="00E21B1A" w:rsidRDefault="00774A1C" w:rsidP="0026070F">
            <w:pPr>
              <w:ind w:firstLineChars="250" w:firstLine="550"/>
              <w:rPr>
                <w:rFonts w:ascii="ＭＳ 明朝" w:hAnsi="ＭＳ 明朝"/>
                <w:sz w:val="22"/>
                <w:szCs w:val="24"/>
              </w:rPr>
            </w:pPr>
            <w:r w:rsidRPr="00E21B1A">
              <w:rPr>
                <w:rFonts w:ascii="ＭＳ 明朝" w:hAnsi="ＭＳ 明朝" w:hint="eastAsia"/>
                <w:sz w:val="22"/>
                <w:szCs w:val="24"/>
              </w:rPr>
              <w:t xml:space="preserve">行う。 </w:t>
            </w:r>
          </w:p>
          <w:p w14:paraId="6BC68361"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 xml:space="preserve">⑦伐採・搬出に使用した資材・燃料等は確実に整理、撤去する。 </w:t>
            </w:r>
          </w:p>
          <w:p w14:paraId="39AB132E" w14:textId="77777777" w:rsidR="00774A1C" w:rsidRPr="00E21B1A" w:rsidRDefault="00774A1C" w:rsidP="0026070F">
            <w:pPr>
              <w:ind w:firstLineChars="150" w:firstLine="330"/>
              <w:rPr>
                <w:rFonts w:ascii="ＭＳ 明朝" w:hAnsi="ＭＳ 明朝"/>
                <w:sz w:val="22"/>
                <w:szCs w:val="24"/>
              </w:rPr>
            </w:pPr>
            <w:r w:rsidRPr="00E21B1A">
              <w:rPr>
                <w:rFonts w:ascii="ＭＳ 明朝" w:hAnsi="ＭＳ 明朝" w:hint="eastAsia"/>
                <w:sz w:val="22"/>
                <w:szCs w:val="24"/>
              </w:rPr>
              <w:t>⑧伐採現場を引き上げる前に、集材路・土場の枝条等の整理の状況を造林の権原</w:t>
            </w:r>
          </w:p>
          <w:p w14:paraId="0C8C1CDC" w14:textId="77777777" w:rsidR="00BC64AA" w:rsidRPr="00E21B1A" w:rsidRDefault="00774A1C" w:rsidP="0026070F">
            <w:pPr>
              <w:ind w:leftChars="250" w:left="525"/>
              <w:rPr>
                <w:rFonts w:ascii="ＭＳ 明朝" w:hAnsi="ＭＳ 明朝"/>
                <w:sz w:val="22"/>
                <w:szCs w:val="24"/>
              </w:rPr>
            </w:pPr>
            <w:r w:rsidRPr="00E21B1A">
              <w:rPr>
                <w:rFonts w:ascii="ＭＳ 明朝" w:hAnsi="ＭＳ 明朝" w:hint="eastAsia"/>
                <w:sz w:val="22"/>
                <w:szCs w:val="24"/>
              </w:rPr>
              <w:t>を有する森林所有者等と確認し、必要な措置を講じる。</w:t>
            </w:r>
          </w:p>
          <w:p w14:paraId="71F6C7E3" w14:textId="77777777" w:rsidR="000B51AF" w:rsidRPr="00E21B1A" w:rsidRDefault="000B51AF" w:rsidP="0026070F">
            <w:pPr>
              <w:ind w:leftChars="250" w:left="525"/>
              <w:rPr>
                <w:rFonts w:ascii="ＭＳ 明朝" w:hAnsi="ＭＳ 明朝"/>
                <w:sz w:val="22"/>
                <w:szCs w:val="24"/>
              </w:rPr>
            </w:pPr>
          </w:p>
          <w:p w14:paraId="584BEBF8" w14:textId="730B97C3" w:rsidR="000B51AF" w:rsidRPr="00E21B1A" w:rsidRDefault="000B51AF" w:rsidP="0026070F">
            <w:pPr>
              <w:ind w:leftChars="250" w:left="525"/>
              <w:rPr>
                <w:rFonts w:hAnsi="ＭＳ 明朝"/>
                <w:sz w:val="22"/>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3A870A4" w14:textId="77777777" w:rsidR="00BC64AA" w:rsidRPr="007F791D" w:rsidRDefault="00BC64AA" w:rsidP="00F63087">
            <w:pPr>
              <w:jc w:val="center"/>
              <w:rPr>
                <w:rFonts w:hAnsi="ＭＳ 明朝"/>
                <w:sz w:val="22"/>
                <w:szCs w:val="24"/>
              </w:rPr>
            </w:pPr>
            <w:r w:rsidRPr="00C415F9">
              <w:rPr>
                <w:rFonts w:hAnsi="ＭＳ 明朝" w:hint="eastAsia"/>
                <w:sz w:val="44"/>
                <w:szCs w:val="48"/>
              </w:rPr>
              <w:t>□</w:t>
            </w:r>
          </w:p>
        </w:tc>
      </w:tr>
    </w:tbl>
    <w:p w14:paraId="45C985D9" w14:textId="47DF38A5" w:rsidR="00774A1C" w:rsidRDefault="0026070F" w:rsidP="0026070F">
      <w:pPr>
        <w:ind w:firstLineChars="100" w:firstLine="210"/>
        <w:jc w:val="right"/>
      </w:pPr>
      <w:r>
        <w:rPr>
          <w:rFonts w:hint="eastAsia"/>
        </w:rPr>
        <w:t xml:space="preserve"> </w:t>
      </w:r>
      <w:r w:rsidR="008C471E">
        <w:rPr>
          <w:rFonts w:hint="eastAsia"/>
        </w:rPr>
        <w:t>［</w:t>
      </w:r>
      <w:r w:rsidR="008C471E" w:rsidRPr="008C471E">
        <w:rPr>
          <w:rFonts w:hint="eastAsia"/>
        </w:rPr>
        <w:t>最終改正　令和６年</w:t>
      </w:r>
      <w:r w:rsidR="000B51AF">
        <w:rPr>
          <w:rFonts w:hint="eastAsia"/>
        </w:rPr>
        <w:t>６</w:t>
      </w:r>
      <w:r w:rsidR="008C471E" w:rsidRPr="008C471E">
        <w:rPr>
          <w:rFonts w:hint="eastAsia"/>
        </w:rPr>
        <w:t>月</w:t>
      </w:r>
      <w:r w:rsidR="008C471E">
        <w:rPr>
          <w:rFonts w:hint="eastAsia"/>
        </w:rPr>
        <w:t>］</w:t>
      </w:r>
    </w:p>
    <w:sectPr w:rsidR="00774A1C" w:rsidSect="00B951F9">
      <w:pgSz w:w="11906" w:h="16838"/>
      <w:pgMar w:top="993" w:right="170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C116" w14:textId="77777777" w:rsidR="00B951F9" w:rsidRDefault="00B951F9" w:rsidP="008123BF">
      <w:r>
        <w:separator/>
      </w:r>
    </w:p>
  </w:endnote>
  <w:endnote w:type="continuationSeparator" w:id="0">
    <w:p w14:paraId="14FA6A36" w14:textId="77777777" w:rsidR="00B951F9" w:rsidRDefault="00B951F9" w:rsidP="0081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4F62" w14:textId="77777777" w:rsidR="00B951F9" w:rsidRDefault="00B951F9" w:rsidP="008123BF">
      <w:r>
        <w:separator/>
      </w:r>
    </w:p>
  </w:footnote>
  <w:footnote w:type="continuationSeparator" w:id="0">
    <w:p w14:paraId="4372CC22" w14:textId="77777777" w:rsidR="00B951F9" w:rsidRDefault="00B951F9" w:rsidP="00812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AA"/>
    <w:rsid w:val="000B51AF"/>
    <w:rsid w:val="0026070F"/>
    <w:rsid w:val="002930BD"/>
    <w:rsid w:val="002B1319"/>
    <w:rsid w:val="003A2596"/>
    <w:rsid w:val="007516BD"/>
    <w:rsid w:val="00773308"/>
    <w:rsid w:val="00774A1C"/>
    <w:rsid w:val="008123BF"/>
    <w:rsid w:val="008A1C51"/>
    <w:rsid w:val="008C471E"/>
    <w:rsid w:val="00B951F9"/>
    <w:rsid w:val="00BC64AA"/>
    <w:rsid w:val="00C2769E"/>
    <w:rsid w:val="00E21B1A"/>
    <w:rsid w:val="00F3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11A18"/>
  <w15:chartTrackingRefBased/>
  <w15:docId w15:val="{DB70EDF7-AB0D-427B-8E60-E71B1C4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783"/>
    <w:pPr>
      <w:widowControl w:val="0"/>
      <w:jc w:val="both"/>
    </w:pPr>
    <w:rPr>
      <w:rFonts w:hAnsi="Century" w:cs="Times New Roman"/>
    </w:rPr>
  </w:style>
  <w:style w:type="paragraph" w:styleId="2">
    <w:name w:val="heading 2"/>
    <w:basedOn w:val="a"/>
    <w:next w:val="a"/>
    <w:link w:val="20"/>
    <w:uiPriority w:val="9"/>
    <w:unhideWhenUsed/>
    <w:qFormat/>
    <w:rsid w:val="00BC64AA"/>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C64AA"/>
    <w:rPr>
      <w:rFonts w:ascii="Arial" w:eastAsia="ＭＳ ゴシック" w:hAnsi="Arial" w:cs="Times New Roman"/>
      <w:sz w:val="24"/>
    </w:rPr>
  </w:style>
  <w:style w:type="table" w:styleId="a3">
    <w:name w:val="Table Grid"/>
    <w:basedOn w:val="a1"/>
    <w:uiPriority w:val="39"/>
    <w:rsid w:val="00BC64AA"/>
    <w:rPr>
      <w:rFonts w:ascii="Century"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123BF"/>
    <w:pPr>
      <w:tabs>
        <w:tab w:val="center" w:pos="4252"/>
        <w:tab w:val="right" w:pos="8504"/>
      </w:tabs>
      <w:snapToGrid w:val="0"/>
    </w:pPr>
  </w:style>
  <w:style w:type="character" w:customStyle="1" w:styleId="a5">
    <w:name w:val="ヘッダー (文字)"/>
    <w:basedOn w:val="a0"/>
    <w:link w:val="a4"/>
    <w:uiPriority w:val="99"/>
    <w:rsid w:val="008123BF"/>
    <w:rPr>
      <w:rFonts w:hAnsi="Century" w:cs="Times New Roman"/>
    </w:rPr>
  </w:style>
  <w:style w:type="paragraph" w:styleId="a6">
    <w:name w:val="footer"/>
    <w:basedOn w:val="a"/>
    <w:link w:val="a7"/>
    <w:uiPriority w:val="99"/>
    <w:unhideWhenUsed/>
    <w:rsid w:val="008123BF"/>
    <w:pPr>
      <w:tabs>
        <w:tab w:val="center" w:pos="4252"/>
        <w:tab w:val="right" w:pos="8504"/>
      </w:tabs>
      <w:snapToGrid w:val="0"/>
    </w:pPr>
  </w:style>
  <w:style w:type="character" w:customStyle="1" w:styleId="a7">
    <w:name w:val="フッター (文字)"/>
    <w:basedOn w:val="a0"/>
    <w:link w:val="a6"/>
    <w:uiPriority w:val="99"/>
    <w:rsid w:val="008123BF"/>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KSNA00303</dc:creator>
  <cp:keywords/>
  <dc:description/>
  <cp:lastModifiedBy>1860147</cp:lastModifiedBy>
  <cp:revision>7</cp:revision>
  <cp:lastPrinted>2024-05-15T02:14:00Z</cp:lastPrinted>
  <dcterms:created xsi:type="dcterms:W3CDTF">2024-05-10T07:34:00Z</dcterms:created>
  <dcterms:modified xsi:type="dcterms:W3CDTF">2024-05-27T00:15:00Z</dcterms:modified>
</cp:coreProperties>
</file>